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F804D" w14:textId="77777777" w:rsidR="00234B40" w:rsidRPr="00223B4B" w:rsidRDefault="00234B40" w:rsidP="00234B40">
      <w:pPr>
        <w:pStyle w:val="BodyText"/>
        <w:ind w:left="220"/>
        <w:jc w:val="center"/>
        <w:rPr>
          <w:rFonts w:ascii="Times New Roman" w:hAnsi="Times New Roman" w:cs="Times New Roman"/>
          <w:b w:val="0"/>
          <w:sz w:val="20"/>
        </w:rPr>
      </w:pPr>
      <w:r>
        <w:rPr>
          <w:rFonts w:ascii="Times New Roman" w:hAnsi="Times New Roman" w:cs="Times New Roman"/>
          <w:noProof/>
        </w:rPr>
        <w:drawing>
          <wp:anchor distT="0" distB="0" distL="0" distR="0" simplePos="0" relativeHeight="251659264" behindDoc="0" locked="0" layoutInCell="1" allowOverlap="1" wp14:anchorId="1C1EDE64" wp14:editId="674666C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12E31427" wp14:editId="2C88E6CC">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Pr="006C4F1F">
        <w:rPr>
          <w:rFonts w:ascii="Times New Roman" w:hAnsi="Times New Roman" w:cs="Times New Roman"/>
          <w:sz w:val="28"/>
        </w:rPr>
        <w:t>Bharati College</w:t>
      </w:r>
    </w:p>
    <w:p w14:paraId="6B69D114" w14:textId="77777777" w:rsidR="00234B40" w:rsidRPr="006C4F1F" w:rsidRDefault="00234B40" w:rsidP="00234B40">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Pr>
          <w:rFonts w:ascii="Times New Roman" w:hAnsi="Times New Roman" w:cs="Times New Roman"/>
          <w:b/>
          <w:sz w:val="28"/>
        </w:rPr>
        <w:t xml:space="preserve"> </w:t>
      </w:r>
      <w:r w:rsidRPr="006C4F1F">
        <w:rPr>
          <w:rFonts w:ascii="Times New Roman" w:hAnsi="Times New Roman" w:cs="Times New Roman"/>
          <w:b/>
          <w:sz w:val="28"/>
        </w:rPr>
        <w:t>of</w:t>
      </w:r>
      <w:r>
        <w:rPr>
          <w:rFonts w:ascii="Times New Roman" w:hAnsi="Times New Roman" w:cs="Times New Roman"/>
          <w:b/>
          <w:sz w:val="28"/>
        </w:rPr>
        <w:t xml:space="preserve"> </w:t>
      </w:r>
      <w:r w:rsidRPr="006C4F1F">
        <w:rPr>
          <w:rFonts w:ascii="Times New Roman" w:hAnsi="Times New Roman" w:cs="Times New Roman"/>
          <w:b/>
          <w:sz w:val="28"/>
        </w:rPr>
        <w:t>Delhi)</w:t>
      </w:r>
    </w:p>
    <w:p w14:paraId="5586D491" w14:textId="77777777" w:rsidR="00234B40" w:rsidRDefault="00234B40" w:rsidP="00234B40">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Delhi- 100058</w:t>
      </w:r>
    </w:p>
    <w:p w14:paraId="30959286" w14:textId="77777777" w:rsidR="00234B40" w:rsidRPr="006C4F1F" w:rsidRDefault="00F810FE" w:rsidP="00234B40">
      <w:pPr>
        <w:ind w:left="3458" w:right="3005"/>
        <w:rPr>
          <w:rFonts w:ascii="Times New Roman" w:hAnsi="Times New Roman" w:cs="Times New Roman"/>
          <w:sz w:val="28"/>
          <w:lang w:val="de-DE"/>
        </w:rPr>
      </w:pPr>
      <w:hyperlink r:id="rId7" w:history="1">
        <w:r w:rsidR="00234B40" w:rsidRPr="006C4F1F">
          <w:rPr>
            <w:rStyle w:val="Hyperlink"/>
            <w:rFonts w:ascii="Times New Roman" w:hAnsi="Times New Roman" w:cs="Times New Roman"/>
            <w:sz w:val="28"/>
            <w:lang w:val="de-DE"/>
          </w:rPr>
          <w:t>www.bharaticollege.du.ac.</w:t>
        </w:r>
      </w:hyperlink>
      <w:r w:rsidR="00234B40" w:rsidRPr="006C4F1F">
        <w:rPr>
          <w:rFonts w:ascii="Times New Roman" w:hAnsi="Times New Roman" w:cs="Times New Roman"/>
          <w:color w:val="0000FF"/>
          <w:sz w:val="28"/>
          <w:u w:val="single" w:color="0000FF"/>
          <w:lang w:val="de-DE"/>
        </w:rPr>
        <w:t>in</w:t>
      </w:r>
    </w:p>
    <w:p w14:paraId="7522DBF8" w14:textId="77777777" w:rsidR="00234B40" w:rsidRPr="006C4F1F" w:rsidRDefault="00234B40" w:rsidP="00234B40">
      <w:pPr>
        <w:pStyle w:val="BodyText"/>
        <w:rPr>
          <w:rFonts w:ascii="Times New Roman" w:hAnsi="Times New Roman" w:cs="Times New Roman"/>
          <w:b w:val="0"/>
          <w:sz w:val="25"/>
          <w:lang w:val="de-DE"/>
        </w:rPr>
      </w:pPr>
    </w:p>
    <w:p w14:paraId="555DA943" w14:textId="682FB1BB" w:rsidR="00234B40" w:rsidRPr="006C4F1F" w:rsidRDefault="00234B40" w:rsidP="00234B40">
      <w:pPr>
        <w:pStyle w:val="BodyText"/>
        <w:spacing w:before="35"/>
        <w:ind w:left="1521"/>
        <w:rPr>
          <w:rFonts w:ascii="Times New Roman" w:hAnsi="Times New Roman" w:cs="Times New Roman"/>
        </w:rPr>
      </w:pPr>
      <w:r w:rsidRPr="006C4F1F">
        <w:rPr>
          <w:rFonts w:ascii="Times New Roman" w:hAnsi="Times New Roman" w:cs="Times New Roman"/>
        </w:rPr>
        <w:t>Lesson</w:t>
      </w:r>
      <w:r>
        <w:rPr>
          <w:rFonts w:ascii="Times New Roman" w:hAnsi="Times New Roman" w:cs="Times New Roman"/>
        </w:rPr>
        <w:t xml:space="preserve"> </w:t>
      </w:r>
      <w:r w:rsidRPr="006C4F1F">
        <w:rPr>
          <w:rFonts w:ascii="Times New Roman" w:hAnsi="Times New Roman" w:cs="Times New Roman"/>
        </w:rPr>
        <w:t>Plan</w:t>
      </w:r>
      <w:r>
        <w:rPr>
          <w:rFonts w:ascii="Times New Roman" w:hAnsi="Times New Roman" w:cs="Times New Roman"/>
        </w:rPr>
        <w:t xml:space="preserve"> </w:t>
      </w:r>
      <w:r w:rsidRPr="006C4F1F">
        <w:rPr>
          <w:rFonts w:ascii="Times New Roman" w:hAnsi="Times New Roman" w:cs="Times New Roman"/>
        </w:rPr>
        <w:t>(CORE,</w:t>
      </w:r>
      <w:r>
        <w:rPr>
          <w:rFonts w:ascii="Times New Roman" w:hAnsi="Times New Roman" w:cs="Times New Roman"/>
        </w:rPr>
        <w:t xml:space="preserve"> </w:t>
      </w:r>
      <w:r w:rsidRPr="006C4F1F">
        <w:rPr>
          <w:rFonts w:ascii="Times New Roman" w:hAnsi="Times New Roman" w:cs="Times New Roman"/>
        </w:rPr>
        <w:t>Semester I</w:t>
      </w:r>
      <w:r w:rsidR="007A08FF">
        <w:rPr>
          <w:rFonts w:ascii="Times New Roman" w:hAnsi="Times New Roman" w:cs="Times New Roman"/>
        </w:rPr>
        <w:t>V</w:t>
      </w:r>
      <w:r w:rsidRPr="006C4F1F">
        <w:rPr>
          <w:rFonts w:ascii="Times New Roman" w:hAnsi="Times New Roman" w:cs="Times New Roman"/>
        </w:rPr>
        <w:t>,</w:t>
      </w:r>
      <w:r>
        <w:rPr>
          <w:rFonts w:ascii="Times New Roman" w:hAnsi="Times New Roman" w:cs="Times New Roman"/>
        </w:rPr>
        <w:t xml:space="preserve"> </w:t>
      </w:r>
      <w:r w:rsidRPr="006C4F1F">
        <w:rPr>
          <w:rFonts w:ascii="Times New Roman" w:hAnsi="Times New Roman" w:cs="Times New Roman"/>
        </w:rPr>
        <w:t>November</w:t>
      </w:r>
      <w:r w:rsidR="007A08FF">
        <w:rPr>
          <w:rFonts w:ascii="Times New Roman" w:hAnsi="Times New Roman" w:cs="Times New Roman"/>
        </w:rPr>
        <w:t xml:space="preserve"> </w:t>
      </w:r>
      <w:r w:rsidRPr="006C4F1F">
        <w:rPr>
          <w:rFonts w:ascii="Times New Roman" w:hAnsi="Times New Roman" w:cs="Times New Roman"/>
        </w:rPr>
        <w:t>2022</w:t>
      </w:r>
      <w:r w:rsidR="007A08FF">
        <w:rPr>
          <w:rFonts w:ascii="Times New Roman" w:hAnsi="Times New Roman" w:cs="Times New Roman"/>
        </w:rPr>
        <w:t xml:space="preserve"> to June 2023</w:t>
      </w:r>
      <w:r w:rsidRPr="006C4F1F">
        <w:rPr>
          <w:rFonts w:ascii="Times New Roman" w:hAnsi="Times New Roman" w:cs="Times New Roman"/>
        </w:rPr>
        <w:t>)</w:t>
      </w:r>
    </w:p>
    <w:p w14:paraId="05334609" w14:textId="77777777" w:rsidR="00234B40" w:rsidRPr="006C4F1F" w:rsidRDefault="00234B40" w:rsidP="00234B40">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550"/>
        <w:gridCol w:w="3896"/>
        <w:gridCol w:w="425"/>
        <w:gridCol w:w="1275"/>
        <w:gridCol w:w="2980"/>
      </w:tblGrid>
      <w:tr w:rsidR="00234B40" w:rsidRPr="006C4F1F" w14:paraId="54CBE732" w14:textId="77777777" w:rsidTr="00ED635C">
        <w:trPr>
          <w:trHeight w:val="1075"/>
        </w:trPr>
        <w:tc>
          <w:tcPr>
            <w:tcW w:w="1335" w:type="dxa"/>
            <w:shd w:val="clear" w:color="auto" w:fill="BEBEBE"/>
          </w:tcPr>
          <w:p w14:paraId="1B1280D1" w14:textId="77777777" w:rsidR="00234B40" w:rsidRPr="006C4F1F" w:rsidRDefault="00234B40" w:rsidP="00ED635C">
            <w:pPr>
              <w:pStyle w:val="TableParagraph"/>
              <w:ind w:left="107" w:right="417"/>
              <w:rPr>
                <w:rFonts w:ascii="Times New Roman" w:hAnsi="Times New Roman" w:cs="Times New Roman"/>
                <w:b/>
              </w:rPr>
            </w:pPr>
            <w:r w:rsidRPr="006C4F1F">
              <w:rPr>
                <w:rFonts w:ascii="Times New Roman" w:hAnsi="Times New Roman" w:cs="Times New Roman"/>
                <w:b/>
              </w:rPr>
              <w:t>Name of</w:t>
            </w:r>
            <w:r>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2FE49896" w14:textId="67FA035C" w:rsidR="00234B40" w:rsidRPr="006C4F1F" w:rsidRDefault="007A08FF" w:rsidP="00ED635C">
            <w:pPr>
              <w:pStyle w:val="TableParagraph"/>
              <w:ind w:left="1101"/>
              <w:rPr>
                <w:rFonts w:ascii="Times New Roman" w:hAnsi="Times New Roman" w:cs="Times New Roman"/>
              </w:rPr>
            </w:pPr>
            <w:r>
              <w:rPr>
                <w:rFonts w:ascii="Times New Roman" w:hAnsi="Times New Roman" w:cs="Times New Roman"/>
              </w:rPr>
              <w:t>Dr. Kamini Bhutani</w:t>
            </w:r>
          </w:p>
        </w:tc>
        <w:tc>
          <w:tcPr>
            <w:tcW w:w="1700" w:type="dxa"/>
            <w:gridSpan w:val="2"/>
            <w:shd w:val="clear" w:color="auto" w:fill="BEBEBE"/>
          </w:tcPr>
          <w:p w14:paraId="6FBE70FB" w14:textId="77777777" w:rsidR="00234B40" w:rsidRPr="002023A9" w:rsidRDefault="00234B40" w:rsidP="00ED635C">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780139C0" w14:textId="77777777" w:rsidR="00234B40" w:rsidRPr="006C4F1F" w:rsidRDefault="00234B40" w:rsidP="00ED635C">
            <w:pPr>
              <w:pStyle w:val="TableParagraph"/>
              <w:spacing w:before="11"/>
              <w:rPr>
                <w:rFonts w:ascii="Times New Roman" w:hAnsi="Times New Roman" w:cs="Times New Roman"/>
                <w:b/>
                <w:sz w:val="21"/>
              </w:rPr>
            </w:pPr>
          </w:p>
          <w:p w14:paraId="62118298" w14:textId="1F1D5FD9" w:rsidR="00234B40" w:rsidRPr="006C4F1F" w:rsidRDefault="007A08FF" w:rsidP="00ED635C">
            <w:pPr>
              <w:pStyle w:val="TableParagraph"/>
              <w:ind w:left="657" w:right="652"/>
              <w:jc w:val="center"/>
              <w:rPr>
                <w:rFonts w:ascii="Times New Roman" w:hAnsi="Times New Roman" w:cs="Times New Roman"/>
              </w:rPr>
            </w:pPr>
            <w:r>
              <w:rPr>
                <w:rFonts w:ascii="Times New Roman" w:hAnsi="Times New Roman" w:cs="Times New Roman"/>
              </w:rPr>
              <w:t>Commerce</w:t>
            </w:r>
          </w:p>
        </w:tc>
      </w:tr>
      <w:tr w:rsidR="00234B40" w:rsidRPr="006C4F1F" w14:paraId="16E2DC7B" w14:textId="77777777" w:rsidTr="00ED635C">
        <w:trPr>
          <w:trHeight w:val="537"/>
        </w:trPr>
        <w:tc>
          <w:tcPr>
            <w:tcW w:w="1335" w:type="dxa"/>
            <w:shd w:val="clear" w:color="auto" w:fill="BEBEBE"/>
          </w:tcPr>
          <w:p w14:paraId="2D714B2C" w14:textId="77777777" w:rsidR="00234B40" w:rsidRPr="006C4F1F" w:rsidRDefault="00234B40" w:rsidP="00ED635C">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6E5DA0F0" w14:textId="7D671D4A" w:rsidR="00234B40" w:rsidRPr="006C4F1F" w:rsidRDefault="007A08FF" w:rsidP="00ED635C">
            <w:pPr>
              <w:pStyle w:val="TableParagraph"/>
              <w:spacing w:line="268" w:lineRule="exact"/>
              <w:ind w:left="1223"/>
              <w:rPr>
                <w:rFonts w:ascii="Times New Roman" w:hAnsi="Times New Roman" w:cs="Times New Roman"/>
              </w:rPr>
            </w:pPr>
            <w:r>
              <w:rPr>
                <w:rFonts w:ascii="Times New Roman" w:hAnsi="Times New Roman" w:cs="Times New Roman"/>
              </w:rPr>
              <w:t>B. Com.</w:t>
            </w:r>
          </w:p>
        </w:tc>
        <w:tc>
          <w:tcPr>
            <w:tcW w:w="1700" w:type="dxa"/>
            <w:gridSpan w:val="2"/>
            <w:shd w:val="clear" w:color="auto" w:fill="BEBEBE"/>
          </w:tcPr>
          <w:p w14:paraId="18F3FBBE" w14:textId="77777777" w:rsidR="00234B40" w:rsidRPr="002023A9" w:rsidRDefault="00234B40" w:rsidP="00ED635C">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630D78DF" w14:textId="32CB8C0C" w:rsidR="00234B40" w:rsidRPr="006C4F1F" w:rsidRDefault="007A08FF" w:rsidP="00ED635C">
            <w:pPr>
              <w:pStyle w:val="TableParagraph"/>
              <w:spacing w:line="268" w:lineRule="exact"/>
              <w:ind w:left="654" w:right="652"/>
              <w:jc w:val="center"/>
              <w:rPr>
                <w:rFonts w:ascii="Times New Roman" w:hAnsi="Times New Roman" w:cs="Times New Roman"/>
              </w:rPr>
            </w:pPr>
            <w:r>
              <w:rPr>
                <w:rFonts w:ascii="Times New Roman" w:hAnsi="Times New Roman" w:cs="Times New Roman"/>
              </w:rPr>
              <w:t>IV</w:t>
            </w:r>
          </w:p>
        </w:tc>
      </w:tr>
      <w:tr w:rsidR="00234B40" w:rsidRPr="006C4F1F" w14:paraId="33BF344B" w14:textId="77777777" w:rsidTr="00ED635C">
        <w:trPr>
          <w:trHeight w:val="537"/>
        </w:trPr>
        <w:tc>
          <w:tcPr>
            <w:tcW w:w="1335" w:type="dxa"/>
            <w:shd w:val="clear" w:color="auto" w:fill="BEBEBE"/>
          </w:tcPr>
          <w:p w14:paraId="18310984" w14:textId="77777777" w:rsidR="00234B40" w:rsidRPr="006C4F1F" w:rsidRDefault="00234B40" w:rsidP="00ED635C">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2C46D496" w14:textId="30042F7F" w:rsidR="00234B40" w:rsidRPr="006C4F1F" w:rsidRDefault="007A08FF" w:rsidP="00ED635C">
            <w:pPr>
              <w:pStyle w:val="TableParagraph"/>
              <w:spacing w:line="249" w:lineRule="exact"/>
              <w:ind w:left="1101"/>
              <w:rPr>
                <w:rFonts w:ascii="Times New Roman" w:hAnsi="Times New Roman" w:cs="Times New Roman"/>
              </w:rPr>
            </w:pPr>
            <w:r>
              <w:rPr>
                <w:rFonts w:ascii="Times New Roman" w:hAnsi="Times New Roman" w:cs="Times New Roman"/>
              </w:rPr>
              <w:t>Corporate Accounting</w:t>
            </w:r>
          </w:p>
        </w:tc>
        <w:tc>
          <w:tcPr>
            <w:tcW w:w="1700" w:type="dxa"/>
            <w:gridSpan w:val="2"/>
            <w:shd w:val="clear" w:color="auto" w:fill="BEBEBE"/>
          </w:tcPr>
          <w:p w14:paraId="34564AD8" w14:textId="77777777" w:rsidR="00234B40" w:rsidRPr="006C4F1F" w:rsidRDefault="00234B40" w:rsidP="00ED635C">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6D821DD4" w14:textId="6737DE14" w:rsidR="00234B40" w:rsidRPr="006C4F1F" w:rsidRDefault="007A08FF" w:rsidP="00ED635C">
            <w:pPr>
              <w:pStyle w:val="TableParagraph"/>
              <w:spacing w:line="268" w:lineRule="exact"/>
              <w:ind w:left="657" w:right="652"/>
              <w:jc w:val="center"/>
              <w:rPr>
                <w:rFonts w:ascii="Times New Roman" w:hAnsi="Times New Roman" w:cs="Times New Roman"/>
              </w:rPr>
            </w:pPr>
            <w:r>
              <w:rPr>
                <w:rFonts w:ascii="Times New Roman" w:hAnsi="Times New Roman" w:cs="Times New Roman"/>
              </w:rPr>
              <w:t>2022-23</w:t>
            </w:r>
          </w:p>
        </w:tc>
      </w:tr>
      <w:tr w:rsidR="00234B40" w:rsidRPr="006C4F1F" w14:paraId="5F4F866D" w14:textId="77777777" w:rsidTr="00ED635C">
        <w:trPr>
          <w:trHeight w:val="537"/>
        </w:trPr>
        <w:tc>
          <w:tcPr>
            <w:tcW w:w="10461" w:type="dxa"/>
            <w:gridSpan w:val="6"/>
            <w:shd w:val="clear" w:color="auto" w:fill="BEBEBE"/>
          </w:tcPr>
          <w:p w14:paraId="4945F8D6" w14:textId="77777777" w:rsidR="00234B40" w:rsidRPr="006C4F1F" w:rsidRDefault="00234B40" w:rsidP="00ED635C">
            <w:pPr>
              <w:pStyle w:val="TableParagraph"/>
              <w:spacing w:before="11"/>
              <w:rPr>
                <w:rFonts w:ascii="Times New Roman" w:hAnsi="Times New Roman" w:cs="Times New Roman"/>
                <w:b/>
                <w:sz w:val="21"/>
              </w:rPr>
            </w:pPr>
          </w:p>
          <w:p w14:paraId="1C68108C" w14:textId="77777777" w:rsidR="00234B40" w:rsidRPr="006C4F1F" w:rsidRDefault="00234B40" w:rsidP="00ED635C">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Objectives</w:t>
            </w:r>
          </w:p>
        </w:tc>
      </w:tr>
      <w:tr w:rsidR="00234B40" w:rsidRPr="006C4F1F" w14:paraId="3DA9E8C3" w14:textId="77777777" w:rsidTr="00ED635C">
        <w:trPr>
          <w:trHeight w:val="1634"/>
        </w:trPr>
        <w:tc>
          <w:tcPr>
            <w:tcW w:w="10461" w:type="dxa"/>
            <w:gridSpan w:val="6"/>
          </w:tcPr>
          <w:p w14:paraId="08E4ECF3" w14:textId="77777777" w:rsidR="00234B40" w:rsidRPr="006C4F1F" w:rsidRDefault="00234B40" w:rsidP="00ED635C">
            <w:pPr>
              <w:pStyle w:val="TableParagraph"/>
              <w:rPr>
                <w:rFonts w:ascii="Times New Roman" w:hAnsi="Times New Roman" w:cs="Times New Roman"/>
                <w:b/>
              </w:rPr>
            </w:pPr>
          </w:p>
          <w:p w14:paraId="104F76FE" w14:textId="77777777" w:rsidR="007A08FF" w:rsidRPr="00CF69A6" w:rsidRDefault="007A08FF" w:rsidP="007A08FF">
            <w:pPr>
              <w:rPr>
                <w:rFonts w:ascii="Times New Roman" w:hAnsi="Times New Roman" w:cs="Times New Roman"/>
                <w:sz w:val="24"/>
                <w:szCs w:val="24"/>
              </w:rPr>
            </w:pPr>
            <w:r>
              <w:rPr>
                <w:rFonts w:ascii="Times New Roman" w:hAnsi="Times New Roman" w:cs="Times New Roman"/>
                <w:b/>
              </w:rPr>
              <w:t xml:space="preserve"> </w:t>
            </w:r>
            <w:r w:rsidRPr="00CF69A6">
              <w:rPr>
                <w:rFonts w:ascii="Times New Roman" w:hAnsi="Times New Roman" w:cs="Times New Roman"/>
                <w:sz w:val="24"/>
                <w:szCs w:val="24"/>
              </w:rPr>
              <w:t xml:space="preserve">The objective of the course is to acquire the conceptual knowledge of corporate accounting and to understand the various techniques of preparing accounting and financial statements </w:t>
            </w:r>
            <w:r w:rsidRPr="00CF69A6">
              <w:rPr>
                <w:rFonts w:ascii="Times New Roman" w:hAnsi="Times New Roman" w:cs="Times New Roman"/>
                <w:color w:val="00B050"/>
                <w:sz w:val="24"/>
                <w:szCs w:val="24"/>
              </w:rPr>
              <w:t xml:space="preserve">               </w:t>
            </w:r>
          </w:p>
          <w:p w14:paraId="5162E897" w14:textId="3E103F0C" w:rsidR="00234B40" w:rsidRPr="006C4F1F" w:rsidRDefault="00234B40" w:rsidP="00ED635C">
            <w:pPr>
              <w:pStyle w:val="TableParagraph"/>
              <w:spacing w:before="11"/>
              <w:rPr>
                <w:rFonts w:ascii="Times New Roman" w:hAnsi="Times New Roman" w:cs="Times New Roman"/>
                <w:b/>
              </w:rPr>
            </w:pPr>
          </w:p>
          <w:p w14:paraId="5A81B92D" w14:textId="77777777" w:rsidR="00234B40" w:rsidRPr="006C4F1F" w:rsidRDefault="00234B40" w:rsidP="00ED635C">
            <w:pPr>
              <w:pStyle w:val="TableParagraph"/>
              <w:ind w:left="828" w:right="314"/>
              <w:rPr>
                <w:rFonts w:ascii="Times New Roman" w:hAnsi="Times New Roman" w:cs="Times New Roman"/>
              </w:rPr>
            </w:pPr>
          </w:p>
        </w:tc>
      </w:tr>
      <w:tr w:rsidR="00234B40" w:rsidRPr="006C4F1F" w14:paraId="4F0F0828" w14:textId="77777777" w:rsidTr="00ED635C">
        <w:trPr>
          <w:trHeight w:val="537"/>
        </w:trPr>
        <w:tc>
          <w:tcPr>
            <w:tcW w:w="10461" w:type="dxa"/>
            <w:gridSpan w:val="6"/>
            <w:shd w:val="clear" w:color="auto" w:fill="BEBEBE"/>
          </w:tcPr>
          <w:p w14:paraId="3A534C85" w14:textId="77777777" w:rsidR="00234B40" w:rsidRPr="006C4F1F" w:rsidRDefault="00234B40" w:rsidP="00ED635C">
            <w:pPr>
              <w:pStyle w:val="TableParagraph"/>
              <w:spacing w:before="11"/>
              <w:rPr>
                <w:rFonts w:ascii="Times New Roman" w:hAnsi="Times New Roman" w:cs="Times New Roman"/>
                <w:b/>
                <w:sz w:val="21"/>
              </w:rPr>
            </w:pPr>
          </w:p>
          <w:p w14:paraId="28AB4F54" w14:textId="77777777" w:rsidR="00234B40" w:rsidRPr="006C4F1F" w:rsidRDefault="00234B40" w:rsidP="00ED635C">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Outcomes</w:t>
            </w:r>
          </w:p>
        </w:tc>
      </w:tr>
      <w:tr w:rsidR="00A608FC" w:rsidRPr="006C4F1F" w14:paraId="3C4AFFBD" w14:textId="77777777" w:rsidTr="00ED635C">
        <w:trPr>
          <w:trHeight w:val="3012"/>
        </w:trPr>
        <w:tc>
          <w:tcPr>
            <w:tcW w:w="10461" w:type="dxa"/>
            <w:gridSpan w:val="6"/>
          </w:tcPr>
          <w:p w14:paraId="37587B7C" w14:textId="77777777" w:rsidR="009C095B" w:rsidRDefault="009C095B" w:rsidP="009C095B">
            <w:pPr>
              <w:pStyle w:val="TableParagraph"/>
              <w:spacing w:line="268" w:lineRule="exact"/>
              <w:ind w:left="107"/>
              <w:rPr>
                <w:rFonts w:ascii="Times New Roman" w:hAnsi="Times New Roman" w:cs="Times New Roman"/>
                <w:b/>
              </w:rPr>
            </w:pPr>
            <w:r w:rsidRPr="002023A9">
              <w:rPr>
                <w:rFonts w:ascii="Times New Roman" w:hAnsi="Times New Roman" w:cs="Times New Roman"/>
                <w:b/>
              </w:rPr>
              <w:t>On</w:t>
            </w:r>
            <w:r w:rsidRPr="002023A9">
              <w:rPr>
                <w:rFonts w:ascii="Times New Roman" w:hAnsi="Times New Roman" w:cs="Times New Roman"/>
                <w:b/>
                <w:spacing w:val="-2"/>
              </w:rPr>
              <w:t xml:space="preserve"> </w:t>
            </w:r>
            <w:r w:rsidRPr="002023A9">
              <w:rPr>
                <w:rFonts w:ascii="Times New Roman" w:hAnsi="Times New Roman" w:cs="Times New Roman"/>
                <w:b/>
              </w:rPr>
              <w:t>successful</w:t>
            </w:r>
            <w:r w:rsidRPr="002023A9">
              <w:rPr>
                <w:rFonts w:ascii="Times New Roman" w:hAnsi="Times New Roman" w:cs="Times New Roman"/>
                <w:b/>
                <w:spacing w:val="-1"/>
              </w:rPr>
              <w:t xml:space="preserve"> </w:t>
            </w:r>
            <w:r w:rsidRPr="002023A9">
              <w:rPr>
                <w:rFonts w:ascii="Times New Roman" w:hAnsi="Times New Roman" w:cs="Times New Roman"/>
                <w:b/>
              </w:rPr>
              <w:t>completion</w:t>
            </w:r>
            <w:r w:rsidRPr="002023A9">
              <w:rPr>
                <w:rFonts w:ascii="Times New Roman" w:hAnsi="Times New Roman" w:cs="Times New Roman"/>
                <w:b/>
                <w:spacing w:val="-5"/>
              </w:rPr>
              <w:t xml:space="preserve"> </w:t>
            </w:r>
            <w:r w:rsidRPr="002023A9">
              <w:rPr>
                <w:rFonts w:ascii="Times New Roman" w:hAnsi="Times New Roman" w:cs="Times New Roman"/>
                <w:b/>
              </w:rPr>
              <w:t>of</w:t>
            </w:r>
            <w:r w:rsidRPr="002023A9">
              <w:rPr>
                <w:rFonts w:ascii="Times New Roman" w:hAnsi="Times New Roman" w:cs="Times New Roman"/>
                <w:b/>
                <w:spacing w:val="-1"/>
              </w:rPr>
              <w:t xml:space="preserve"> </w:t>
            </w:r>
            <w:r w:rsidRPr="002023A9">
              <w:rPr>
                <w:rFonts w:ascii="Times New Roman" w:hAnsi="Times New Roman" w:cs="Times New Roman"/>
                <w:b/>
              </w:rPr>
              <w:t>this</w:t>
            </w:r>
            <w:r w:rsidRPr="002023A9">
              <w:rPr>
                <w:rFonts w:ascii="Times New Roman" w:hAnsi="Times New Roman" w:cs="Times New Roman"/>
                <w:b/>
                <w:spacing w:val="-1"/>
              </w:rPr>
              <w:t xml:space="preserve"> </w:t>
            </w:r>
            <w:r w:rsidRPr="002023A9">
              <w:rPr>
                <w:rFonts w:ascii="Times New Roman" w:hAnsi="Times New Roman" w:cs="Times New Roman"/>
                <w:b/>
              </w:rPr>
              <w:t>course,</w:t>
            </w:r>
            <w:r w:rsidRPr="002023A9">
              <w:rPr>
                <w:rFonts w:ascii="Times New Roman" w:hAnsi="Times New Roman" w:cs="Times New Roman"/>
                <w:b/>
                <w:spacing w:val="-4"/>
              </w:rPr>
              <w:t xml:space="preserve"> </w:t>
            </w:r>
            <w:r w:rsidRPr="002023A9">
              <w:rPr>
                <w:rFonts w:ascii="Times New Roman" w:hAnsi="Times New Roman" w:cs="Times New Roman"/>
                <w:b/>
              </w:rPr>
              <w:t>the student</w:t>
            </w:r>
            <w:r w:rsidRPr="002023A9">
              <w:rPr>
                <w:rFonts w:ascii="Times New Roman" w:hAnsi="Times New Roman" w:cs="Times New Roman"/>
                <w:b/>
                <w:spacing w:val="-3"/>
              </w:rPr>
              <w:t xml:space="preserve"> </w:t>
            </w:r>
            <w:r w:rsidRPr="002023A9">
              <w:rPr>
                <w:rFonts w:ascii="Times New Roman" w:hAnsi="Times New Roman" w:cs="Times New Roman"/>
                <w:b/>
              </w:rPr>
              <w:t>will</w:t>
            </w:r>
            <w:r w:rsidRPr="002023A9">
              <w:rPr>
                <w:rFonts w:ascii="Times New Roman" w:hAnsi="Times New Roman" w:cs="Times New Roman"/>
                <w:b/>
                <w:spacing w:val="-1"/>
              </w:rPr>
              <w:t xml:space="preserve"> </w:t>
            </w:r>
            <w:r w:rsidRPr="002023A9">
              <w:rPr>
                <w:rFonts w:ascii="Times New Roman" w:hAnsi="Times New Roman" w:cs="Times New Roman"/>
                <w:b/>
              </w:rPr>
              <w:t>be</w:t>
            </w:r>
            <w:r w:rsidRPr="002023A9">
              <w:rPr>
                <w:rFonts w:ascii="Times New Roman" w:hAnsi="Times New Roman" w:cs="Times New Roman"/>
                <w:b/>
                <w:spacing w:val="-1"/>
              </w:rPr>
              <w:t xml:space="preserve"> </w:t>
            </w:r>
            <w:r w:rsidRPr="002023A9">
              <w:rPr>
                <w:rFonts w:ascii="Times New Roman" w:hAnsi="Times New Roman" w:cs="Times New Roman"/>
                <w:b/>
              </w:rPr>
              <w:t>able</w:t>
            </w:r>
            <w:r w:rsidRPr="002023A9">
              <w:rPr>
                <w:rFonts w:ascii="Times New Roman" w:hAnsi="Times New Roman" w:cs="Times New Roman"/>
                <w:b/>
                <w:spacing w:val="-1"/>
              </w:rPr>
              <w:t xml:space="preserve"> </w:t>
            </w:r>
            <w:r w:rsidRPr="002023A9">
              <w:rPr>
                <w:rFonts w:ascii="Times New Roman" w:hAnsi="Times New Roman" w:cs="Times New Roman"/>
                <w:b/>
              </w:rPr>
              <w:t>to:</w:t>
            </w:r>
          </w:p>
          <w:p w14:paraId="029096BC" w14:textId="77777777" w:rsidR="009C095B" w:rsidRDefault="009C095B" w:rsidP="00A608FC">
            <w:pPr>
              <w:rPr>
                <w:rFonts w:ascii="Times New Roman" w:hAnsi="Times New Roman" w:cs="Times New Roman"/>
                <w:bCs/>
                <w:sz w:val="24"/>
                <w:szCs w:val="24"/>
              </w:rPr>
            </w:pPr>
          </w:p>
          <w:p w14:paraId="5E6CEDFA" w14:textId="58860502" w:rsidR="00A608FC" w:rsidRDefault="009C095B" w:rsidP="00A608FC">
            <w:pPr>
              <w:rPr>
                <w:rFonts w:ascii="Times New Roman" w:hAnsi="Times New Roman" w:cs="Times New Roman"/>
                <w:bCs/>
                <w:sz w:val="24"/>
                <w:szCs w:val="24"/>
              </w:rPr>
            </w:pPr>
            <w:r>
              <w:rPr>
                <w:rFonts w:ascii="Times New Roman" w:hAnsi="Times New Roman" w:cs="Times New Roman"/>
                <w:bCs/>
                <w:sz w:val="24"/>
                <w:szCs w:val="24"/>
              </w:rPr>
              <w:t>*</w:t>
            </w:r>
            <w:r w:rsidR="00A608FC" w:rsidRPr="00CF69A6">
              <w:rPr>
                <w:rFonts w:ascii="Times New Roman" w:hAnsi="Times New Roman" w:cs="Times New Roman"/>
                <w:bCs/>
                <w:sz w:val="24"/>
                <w:szCs w:val="24"/>
              </w:rPr>
              <w:t xml:space="preserve">Understand the meaning and purpose of cash flow statement </w:t>
            </w:r>
            <w:r w:rsidR="00A608FC">
              <w:rPr>
                <w:rFonts w:ascii="Times New Roman" w:hAnsi="Times New Roman" w:cs="Times New Roman"/>
                <w:bCs/>
                <w:sz w:val="24"/>
                <w:szCs w:val="24"/>
              </w:rPr>
              <w:t>as well as</w:t>
            </w:r>
            <w:r w:rsidR="00A608FC" w:rsidRPr="00CF69A6">
              <w:rPr>
                <w:rFonts w:ascii="Times New Roman" w:hAnsi="Times New Roman" w:cs="Times New Roman"/>
                <w:bCs/>
                <w:sz w:val="24"/>
                <w:szCs w:val="24"/>
              </w:rPr>
              <w:t xml:space="preserve"> difference among cash flows </w:t>
            </w:r>
            <w:r w:rsidR="00A608FC" w:rsidRPr="00CF69A6">
              <w:rPr>
                <w:rFonts w:ascii="Times New Roman" w:hAnsi="Times New Roman" w:cs="Times New Roman"/>
                <w:bCs/>
                <w:sz w:val="24"/>
                <w:szCs w:val="24"/>
              </w:rPr>
              <w:t>from operating</w:t>
            </w:r>
            <w:r w:rsidR="00A608FC" w:rsidRPr="00CF69A6">
              <w:rPr>
                <w:rFonts w:ascii="Times New Roman" w:hAnsi="Times New Roman" w:cs="Times New Roman"/>
                <w:bCs/>
                <w:sz w:val="24"/>
                <w:szCs w:val="24"/>
              </w:rPr>
              <w:t xml:space="preserve"> activities, investing activities and financing </w:t>
            </w:r>
            <w:r w:rsidR="00A608FC" w:rsidRPr="00CF69A6">
              <w:rPr>
                <w:rFonts w:ascii="Times New Roman" w:hAnsi="Times New Roman" w:cs="Times New Roman"/>
                <w:bCs/>
                <w:sz w:val="24"/>
                <w:szCs w:val="24"/>
              </w:rPr>
              <w:t>activities.</w:t>
            </w:r>
          </w:p>
          <w:p w14:paraId="160D5861" w14:textId="3BFEA5E9" w:rsidR="00A608FC" w:rsidRDefault="00A608FC" w:rsidP="00A608FC">
            <w:pPr>
              <w:rPr>
                <w:rFonts w:ascii="Times New Roman" w:hAnsi="Times New Roman" w:cs="Times New Roman"/>
                <w:bCs/>
                <w:sz w:val="24"/>
                <w:szCs w:val="24"/>
              </w:rPr>
            </w:pPr>
            <w:r>
              <w:rPr>
                <w:rFonts w:ascii="Times New Roman" w:hAnsi="Times New Roman" w:cs="Times New Roman"/>
                <w:bCs/>
                <w:sz w:val="24"/>
                <w:szCs w:val="24"/>
              </w:rPr>
              <w:t>*</w:t>
            </w:r>
            <w:r w:rsidRPr="00CF69A6">
              <w:rPr>
                <w:rFonts w:ascii="Times New Roman" w:hAnsi="Times New Roman" w:cs="Times New Roman"/>
                <w:bCs/>
                <w:sz w:val="24"/>
                <w:szCs w:val="24"/>
              </w:rPr>
              <w:t xml:space="preserve"> </w:t>
            </w:r>
            <w:r w:rsidRPr="00CF69A6">
              <w:rPr>
                <w:rFonts w:ascii="Times New Roman" w:hAnsi="Times New Roman" w:cs="Times New Roman"/>
                <w:bCs/>
                <w:sz w:val="24"/>
                <w:szCs w:val="24"/>
              </w:rPr>
              <w:t>Prepare consolidated balance sheet with different adjustments</w:t>
            </w:r>
            <w:r>
              <w:rPr>
                <w:rFonts w:ascii="Times New Roman" w:hAnsi="Times New Roman" w:cs="Times New Roman"/>
                <w:bCs/>
                <w:sz w:val="24"/>
                <w:szCs w:val="24"/>
              </w:rPr>
              <w:t>.</w:t>
            </w:r>
          </w:p>
          <w:p w14:paraId="332FBC87" w14:textId="326AB0DD" w:rsidR="00453921" w:rsidRDefault="00453921" w:rsidP="00A608FC">
            <w:pPr>
              <w:rPr>
                <w:rFonts w:ascii="Times New Roman" w:hAnsi="Times New Roman" w:cs="Times New Roman"/>
                <w:bCs/>
                <w:sz w:val="24"/>
                <w:szCs w:val="24"/>
              </w:rPr>
            </w:pPr>
            <w:r w:rsidRPr="00CF69A6">
              <w:rPr>
                <w:rFonts w:ascii="Times New Roman" w:hAnsi="Times New Roman" w:cs="Times New Roman"/>
                <w:bCs/>
                <w:sz w:val="24"/>
                <w:szCs w:val="24"/>
              </w:rPr>
              <w:t xml:space="preserve">* Learn about the sources for </w:t>
            </w:r>
            <w:r w:rsidRPr="00CF69A6">
              <w:rPr>
                <w:rFonts w:ascii="Times New Roman" w:hAnsi="Times New Roman" w:cs="Times New Roman"/>
                <w:bCs/>
                <w:sz w:val="24"/>
                <w:szCs w:val="24"/>
              </w:rPr>
              <w:t>redemption of</w:t>
            </w:r>
            <w:r w:rsidRPr="00CF69A6">
              <w:rPr>
                <w:rFonts w:ascii="Times New Roman" w:hAnsi="Times New Roman" w:cs="Times New Roman"/>
                <w:bCs/>
                <w:sz w:val="24"/>
                <w:szCs w:val="24"/>
              </w:rPr>
              <w:t xml:space="preserve"> preference shares</w:t>
            </w:r>
            <w:r>
              <w:rPr>
                <w:rFonts w:ascii="Times New Roman" w:hAnsi="Times New Roman" w:cs="Times New Roman"/>
                <w:bCs/>
                <w:sz w:val="24"/>
                <w:szCs w:val="24"/>
              </w:rPr>
              <w:t xml:space="preserve"> and debentures.</w:t>
            </w:r>
          </w:p>
          <w:p w14:paraId="420FDE4F" w14:textId="7A944793" w:rsidR="00453921" w:rsidRDefault="00453921" w:rsidP="00A608FC">
            <w:pPr>
              <w:rPr>
                <w:rFonts w:ascii="Times New Roman" w:hAnsi="Times New Roman" w:cs="Times New Roman"/>
                <w:sz w:val="24"/>
                <w:szCs w:val="24"/>
              </w:rPr>
            </w:pPr>
            <w:r w:rsidRPr="00CF69A6">
              <w:rPr>
                <w:rFonts w:ascii="Times New Roman" w:hAnsi="Times New Roman" w:cs="Times New Roman"/>
                <w:sz w:val="24"/>
                <w:szCs w:val="24"/>
              </w:rPr>
              <w:t xml:space="preserve">*Appreciate the concept of ESOPs, book </w:t>
            </w:r>
            <w:r w:rsidR="00113E46" w:rsidRPr="00CF69A6">
              <w:rPr>
                <w:rFonts w:ascii="Times New Roman" w:hAnsi="Times New Roman" w:cs="Times New Roman"/>
                <w:sz w:val="24"/>
                <w:szCs w:val="24"/>
              </w:rPr>
              <w:t>building,</w:t>
            </w:r>
            <w:r w:rsidRPr="00CF69A6">
              <w:rPr>
                <w:rFonts w:ascii="Times New Roman" w:hAnsi="Times New Roman" w:cs="Times New Roman"/>
                <w:sz w:val="24"/>
                <w:szCs w:val="24"/>
              </w:rPr>
              <w:t xml:space="preserve"> buy back of shares and underwriting of shares and debentures</w:t>
            </w:r>
            <w:r>
              <w:rPr>
                <w:rFonts w:ascii="Times New Roman" w:hAnsi="Times New Roman" w:cs="Times New Roman"/>
                <w:sz w:val="24"/>
                <w:szCs w:val="24"/>
              </w:rPr>
              <w:t>.</w:t>
            </w:r>
          </w:p>
          <w:p w14:paraId="1249AEDA" w14:textId="25B8F402" w:rsidR="00453921" w:rsidRDefault="00453921" w:rsidP="00453921">
            <w:pPr>
              <w:rPr>
                <w:rFonts w:ascii="Times New Roman" w:hAnsi="Times New Roman" w:cs="Times New Roman"/>
                <w:bCs/>
                <w:sz w:val="24"/>
                <w:szCs w:val="24"/>
              </w:rPr>
            </w:pPr>
            <w:r w:rsidRPr="00CF69A6">
              <w:rPr>
                <w:rFonts w:ascii="Times New Roman" w:hAnsi="Times New Roman" w:cs="Times New Roman"/>
                <w:sz w:val="24"/>
                <w:szCs w:val="24"/>
              </w:rPr>
              <w:t>*</w:t>
            </w:r>
            <w:r w:rsidRPr="00CF69A6">
              <w:rPr>
                <w:rFonts w:ascii="Times New Roman" w:hAnsi="Times New Roman" w:cs="Times New Roman"/>
                <w:bCs/>
                <w:sz w:val="24"/>
                <w:szCs w:val="24"/>
              </w:rPr>
              <w:t>Understand</w:t>
            </w:r>
            <w:r w:rsidRPr="00CF69A6">
              <w:rPr>
                <w:rFonts w:ascii="Times New Roman" w:hAnsi="Times New Roman" w:cs="Times New Roman"/>
                <w:sz w:val="24"/>
                <w:szCs w:val="24"/>
              </w:rPr>
              <w:t xml:space="preserve"> </w:t>
            </w:r>
            <w:r w:rsidRPr="00CF69A6">
              <w:rPr>
                <w:rFonts w:ascii="Times New Roman" w:hAnsi="Times New Roman" w:cs="Times New Roman"/>
                <w:bCs/>
                <w:sz w:val="24"/>
                <w:szCs w:val="24"/>
              </w:rPr>
              <w:t>the format of Balance Sheet and P&amp;L Statement as per schedule III Part I &amp; II</w:t>
            </w:r>
            <w:r>
              <w:rPr>
                <w:rFonts w:ascii="Times New Roman" w:hAnsi="Times New Roman" w:cs="Times New Roman"/>
                <w:bCs/>
                <w:sz w:val="24"/>
                <w:szCs w:val="24"/>
              </w:rPr>
              <w:t>.</w:t>
            </w:r>
          </w:p>
          <w:p w14:paraId="4375AB8C" w14:textId="7492BC18" w:rsidR="00453921" w:rsidRDefault="00453921" w:rsidP="00453921">
            <w:pPr>
              <w:rPr>
                <w:rFonts w:ascii="Times New Roman" w:hAnsi="Times New Roman" w:cs="Times New Roman"/>
                <w:bCs/>
                <w:sz w:val="24"/>
                <w:szCs w:val="24"/>
              </w:rPr>
            </w:pPr>
            <w:r w:rsidRPr="00CF69A6">
              <w:rPr>
                <w:rFonts w:ascii="Times New Roman" w:hAnsi="Times New Roman" w:cs="Times New Roman"/>
                <w:bCs/>
                <w:sz w:val="24"/>
                <w:szCs w:val="24"/>
              </w:rPr>
              <w:t>*Understand the concept of amalgamation in the nature of merger and amalgamation in the nature of purchase</w:t>
            </w:r>
            <w:r w:rsidR="00AF5A42">
              <w:rPr>
                <w:rFonts w:ascii="Times New Roman" w:hAnsi="Times New Roman" w:cs="Times New Roman"/>
                <w:bCs/>
                <w:sz w:val="24"/>
                <w:szCs w:val="24"/>
              </w:rPr>
              <w:t>.</w:t>
            </w:r>
          </w:p>
          <w:p w14:paraId="13F283D0" w14:textId="164B4045" w:rsidR="00A608FC" w:rsidRPr="00CF69A6" w:rsidRDefault="00113E46" w:rsidP="00A608FC">
            <w:pPr>
              <w:rPr>
                <w:rFonts w:ascii="Times New Roman" w:hAnsi="Times New Roman" w:cs="Times New Roman"/>
                <w:bCs/>
                <w:sz w:val="24"/>
                <w:szCs w:val="24"/>
              </w:rPr>
            </w:pPr>
            <w:r w:rsidRPr="00CF69A6">
              <w:rPr>
                <w:rFonts w:ascii="Times New Roman" w:hAnsi="Times New Roman" w:cs="Times New Roman"/>
                <w:bCs/>
                <w:sz w:val="24"/>
                <w:szCs w:val="24"/>
              </w:rPr>
              <w:t>*Understand the concept of liquidation of companies</w:t>
            </w:r>
            <w:r>
              <w:rPr>
                <w:rFonts w:ascii="Times New Roman" w:hAnsi="Times New Roman" w:cs="Times New Roman"/>
                <w:bCs/>
                <w:sz w:val="24"/>
                <w:szCs w:val="24"/>
              </w:rPr>
              <w:t xml:space="preserve"> and p</w:t>
            </w:r>
            <w:r w:rsidRPr="00CF69A6">
              <w:rPr>
                <w:rFonts w:ascii="Times New Roman" w:hAnsi="Times New Roman" w:cs="Times New Roman"/>
                <w:bCs/>
                <w:sz w:val="24"/>
                <w:szCs w:val="24"/>
              </w:rPr>
              <w:t>repare the statement of</w:t>
            </w:r>
            <w:r>
              <w:rPr>
                <w:rFonts w:ascii="Times New Roman" w:hAnsi="Times New Roman" w:cs="Times New Roman"/>
                <w:bCs/>
                <w:sz w:val="24"/>
                <w:szCs w:val="24"/>
              </w:rPr>
              <w:t xml:space="preserve"> affairs.</w:t>
            </w:r>
          </w:p>
          <w:p w14:paraId="1E9459F0" w14:textId="59B77CEE" w:rsidR="00A608FC" w:rsidRPr="006C4F1F" w:rsidRDefault="00A608FC" w:rsidP="00A608FC">
            <w:pPr>
              <w:pStyle w:val="TableParagraph"/>
              <w:tabs>
                <w:tab w:val="left" w:pos="1047"/>
              </w:tabs>
              <w:ind w:left="720"/>
              <w:rPr>
                <w:rFonts w:ascii="Times New Roman" w:hAnsi="Times New Roman" w:cs="Times New Roman"/>
              </w:rPr>
            </w:pPr>
            <w:r w:rsidRPr="00CF69A6">
              <w:rPr>
                <w:rFonts w:ascii="Times New Roman" w:hAnsi="Times New Roman" w:cs="Times New Roman"/>
                <w:bCs/>
                <w:sz w:val="24"/>
                <w:szCs w:val="24"/>
              </w:rPr>
              <w:t xml:space="preserve"> </w:t>
            </w:r>
          </w:p>
        </w:tc>
      </w:tr>
      <w:tr w:rsidR="00A608FC" w:rsidRPr="006C4F1F" w14:paraId="0B94353F" w14:textId="77777777" w:rsidTr="00ED635C">
        <w:trPr>
          <w:trHeight w:val="1074"/>
        </w:trPr>
        <w:tc>
          <w:tcPr>
            <w:tcW w:w="10461" w:type="dxa"/>
            <w:gridSpan w:val="6"/>
            <w:shd w:val="clear" w:color="auto" w:fill="BEBEBE"/>
          </w:tcPr>
          <w:p w14:paraId="2441CE4D" w14:textId="77777777" w:rsidR="00A608FC" w:rsidRPr="00CE29B9" w:rsidRDefault="00A608FC" w:rsidP="00A608FC">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A608FC" w:rsidRPr="006C4F1F" w14:paraId="3CC0BAF1" w14:textId="77777777" w:rsidTr="0070794F">
        <w:trPr>
          <w:trHeight w:val="803"/>
        </w:trPr>
        <w:tc>
          <w:tcPr>
            <w:tcW w:w="1885" w:type="dxa"/>
            <w:gridSpan w:val="2"/>
            <w:shd w:val="clear" w:color="auto" w:fill="DAEDF3"/>
          </w:tcPr>
          <w:p w14:paraId="4FCB5A1F" w14:textId="77777777" w:rsidR="00A608FC" w:rsidRPr="006C4F1F" w:rsidRDefault="00A608FC" w:rsidP="00A608FC">
            <w:pPr>
              <w:pStyle w:val="TableParagraph"/>
              <w:spacing w:before="11"/>
              <w:rPr>
                <w:rFonts w:ascii="Times New Roman" w:hAnsi="Times New Roman" w:cs="Times New Roman"/>
                <w:b/>
                <w:sz w:val="21"/>
              </w:rPr>
            </w:pPr>
          </w:p>
          <w:p w14:paraId="474D45DB" w14:textId="77777777" w:rsidR="00A608FC" w:rsidRPr="006C4F1F" w:rsidRDefault="00A608FC" w:rsidP="00A608FC">
            <w:pPr>
              <w:pStyle w:val="TableParagraph"/>
              <w:ind w:left="316"/>
              <w:rPr>
                <w:rFonts w:ascii="Times New Roman" w:hAnsi="Times New Roman" w:cs="Times New Roman"/>
                <w:b/>
              </w:rPr>
            </w:pPr>
            <w:r w:rsidRPr="006C4F1F">
              <w:rPr>
                <w:rFonts w:ascii="Times New Roman" w:hAnsi="Times New Roman" w:cs="Times New Roman"/>
                <w:b/>
              </w:rPr>
              <w:t>Week</w:t>
            </w:r>
            <w:r>
              <w:rPr>
                <w:rFonts w:ascii="Times New Roman" w:hAnsi="Times New Roman" w:cs="Times New Roman"/>
                <w:b/>
              </w:rPr>
              <w:t xml:space="preserve"> </w:t>
            </w:r>
            <w:r w:rsidRPr="006C4F1F">
              <w:rPr>
                <w:rFonts w:ascii="Times New Roman" w:hAnsi="Times New Roman" w:cs="Times New Roman"/>
                <w:b/>
              </w:rPr>
              <w:t>No.</w:t>
            </w:r>
          </w:p>
        </w:tc>
        <w:tc>
          <w:tcPr>
            <w:tcW w:w="4321" w:type="dxa"/>
            <w:gridSpan w:val="2"/>
            <w:shd w:val="clear" w:color="auto" w:fill="DAEDF3"/>
          </w:tcPr>
          <w:p w14:paraId="7A7DC04A" w14:textId="551F1D6E" w:rsidR="00A608FC" w:rsidRPr="006C4F1F" w:rsidRDefault="00453921" w:rsidP="00A608FC">
            <w:pPr>
              <w:pStyle w:val="TableParagraph"/>
              <w:spacing w:before="11"/>
              <w:rPr>
                <w:rFonts w:ascii="Times New Roman" w:hAnsi="Times New Roman" w:cs="Times New Roman"/>
                <w:b/>
                <w:sz w:val="21"/>
              </w:rPr>
            </w:pPr>
            <w:r>
              <w:rPr>
                <w:rFonts w:ascii="Times New Roman" w:hAnsi="Times New Roman" w:cs="Times New Roman"/>
                <w:b/>
                <w:sz w:val="21"/>
              </w:rPr>
              <w:t>*</w:t>
            </w:r>
          </w:p>
          <w:p w14:paraId="4546E000" w14:textId="77777777" w:rsidR="00A608FC" w:rsidRPr="006C4F1F" w:rsidRDefault="00A608FC" w:rsidP="00A608FC">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4B0C496C" w14:textId="77777777" w:rsidR="00A608FC" w:rsidRPr="006C4F1F" w:rsidRDefault="00A608FC" w:rsidP="00A608FC">
            <w:pPr>
              <w:pStyle w:val="TableParagraph"/>
              <w:spacing w:before="11"/>
              <w:rPr>
                <w:rFonts w:ascii="Times New Roman" w:hAnsi="Times New Roman" w:cs="Times New Roman"/>
                <w:b/>
                <w:sz w:val="21"/>
              </w:rPr>
            </w:pPr>
          </w:p>
          <w:p w14:paraId="3169A3E1" w14:textId="77777777" w:rsidR="00A608FC" w:rsidRPr="006C4F1F" w:rsidRDefault="00A608FC" w:rsidP="00A608FC">
            <w:pPr>
              <w:pStyle w:val="TableParagraph"/>
              <w:ind w:left="877"/>
              <w:rPr>
                <w:rFonts w:ascii="Times New Roman" w:hAnsi="Times New Roman" w:cs="Times New Roman"/>
                <w:b/>
              </w:rPr>
            </w:pPr>
            <w:r w:rsidRPr="006C4F1F">
              <w:rPr>
                <w:rFonts w:ascii="Times New Roman" w:hAnsi="Times New Roman" w:cs="Times New Roman"/>
                <w:b/>
              </w:rPr>
              <w:t>Any</w:t>
            </w:r>
            <w:r>
              <w:rPr>
                <w:rFonts w:ascii="Times New Roman" w:hAnsi="Times New Roman" w:cs="Times New Roman"/>
                <w:b/>
              </w:rPr>
              <w:t xml:space="preserve"> </w:t>
            </w:r>
            <w:r w:rsidRPr="006C4F1F">
              <w:rPr>
                <w:rFonts w:ascii="Times New Roman" w:hAnsi="Times New Roman" w:cs="Times New Roman"/>
                <w:b/>
              </w:rPr>
              <w:t>Additional</w:t>
            </w:r>
            <w:r>
              <w:rPr>
                <w:rFonts w:ascii="Times New Roman" w:hAnsi="Times New Roman" w:cs="Times New Roman"/>
                <w:b/>
              </w:rPr>
              <w:t xml:space="preserve"> </w:t>
            </w:r>
            <w:r w:rsidRPr="006C4F1F">
              <w:rPr>
                <w:rFonts w:ascii="Times New Roman" w:hAnsi="Times New Roman" w:cs="Times New Roman"/>
                <w:b/>
              </w:rPr>
              <w:t>Information</w:t>
            </w:r>
          </w:p>
        </w:tc>
      </w:tr>
      <w:tr w:rsidR="00A608FC" w:rsidRPr="006C4F1F" w14:paraId="50927E5F" w14:textId="77777777" w:rsidTr="0070794F">
        <w:trPr>
          <w:trHeight w:val="983"/>
        </w:trPr>
        <w:tc>
          <w:tcPr>
            <w:tcW w:w="1885" w:type="dxa"/>
            <w:gridSpan w:val="2"/>
          </w:tcPr>
          <w:p w14:paraId="48D07EF9" w14:textId="304EE727" w:rsidR="00A608FC" w:rsidRPr="006C4F1F" w:rsidRDefault="00A608FC" w:rsidP="00A608FC">
            <w:pPr>
              <w:pStyle w:val="TableParagraph"/>
              <w:spacing w:before="1"/>
              <w:ind w:left="107"/>
              <w:rPr>
                <w:rFonts w:ascii="Times New Roman" w:hAnsi="Times New Roman" w:cs="Times New Roman"/>
                <w:sz w:val="24"/>
              </w:rPr>
            </w:pPr>
            <w:r>
              <w:rPr>
                <w:rFonts w:ascii="Times New Roman" w:hAnsi="Times New Roman" w:cs="Times New Roman"/>
                <w:sz w:val="24"/>
              </w:rPr>
              <w:lastRenderedPageBreak/>
              <w:t>Week 1 &amp; 2</w:t>
            </w:r>
          </w:p>
        </w:tc>
        <w:tc>
          <w:tcPr>
            <w:tcW w:w="4321" w:type="dxa"/>
            <w:gridSpan w:val="2"/>
          </w:tcPr>
          <w:p w14:paraId="07B16F48" w14:textId="77777777" w:rsidR="00A608FC" w:rsidRPr="00CF69A6" w:rsidRDefault="00A608FC" w:rsidP="00A608FC">
            <w:pPr>
              <w:rPr>
                <w:rFonts w:ascii="Times New Roman" w:hAnsi="Times New Roman" w:cs="Times New Roman"/>
                <w:sz w:val="24"/>
                <w:szCs w:val="24"/>
              </w:rPr>
            </w:pPr>
            <w:r w:rsidRPr="00CF69A6">
              <w:rPr>
                <w:rFonts w:ascii="Times New Roman" w:hAnsi="Times New Roman" w:cs="Times New Roman"/>
                <w:bCs/>
                <w:sz w:val="24"/>
                <w:szCs w:val="24"/>
              </w:rPr>
              <w:t>UNIT 3: Cash Flow Statements</w:t>
            </w:r>
          </w:p>
          <w:p w14:paraId="3212EBCC" w14:textId="77777777" w:rsidR="00A608FC" w:rsidRDefault="00A608FC" w:rsidP="00A608FC">
            <w:pPr>
              <w:pStyle w:val="TableParagraph"/>
              <w:spacing w:line="267" w:lineRule="exact"/>
              <w:ind w:left="720"/>
              <w:rPr>
                <w:rFonts w:ascii="Times New Roman" w:hAnsi="Times New Roman" w:cs="Times New Roman"/>
                <w:sz w:val="24"/>
                <w:szCs w:val="24"/>
              </w:rPr>
            </w:pPr>
          </w:p>
          <w:p w14:paraId="01A404FB" w14:textId="3D06DF52" w:rsidR="00A608FC" w:rsidRPr="006C4F1F" w:rsidRDefault="00A608FC" w:rsidP="00A608FC">
            <w:pPr>
              <w:pStyle w:val="TableParagraph"/>
              <w:spacing w:line="267" w:lineRule="exact"/>
              <w:rPr>
                <w:rFonts w:ascii="Times New Roman" w:hAnsi="Times New Roman" w:cs="Times New Roman"/>
              </w:rPr>
            </w:pPr>
            <w:r w:rsidRPr="00CF69A6">
              <w:rPr>
                <w:rFonts w:ascii="Times New Roman" w:hAnsi="Times New Roman" w:cs="Times New Roman"/>
                <w:sz w:val="24"/>
                <w:szCs w:val="24"/>
              </w:rPr>
              <w:t>Meaning, Usefulness, Preparation of a cash flow statement in accordance with Accounting Standard 3 (Revised) issued by the Institute of Chartered Accountants of India. (Only indirect method), Limitations of cash flow statement.</w:t>
            </w:r>
          </w:p>
        </w:tc>
        <w:tc>
          <w:tcPr>
            <w:tcW w:w="4255" w:type="dxa"/>
            <w:gridSpan w:val="2"/>
          </w:tcPr>
          <w:p w14:paraId="48C94C3D" w14:textId="77777777" w:rsidR="00A608FC" w:rsidRPr="00CF69A6" w:rsidRDefault="00A608FC" w:rsidP="00A608FC">
            <w:pPr>
              <w:rPr>
                <w:rFonts w:ascii="Times New Roman" w:hAnsi="Times New Roman" w:cs="Times New Roman"/>
                <w:sz w:val="24"/>
                <w:szCs w:val="24"/>
              </w:rPr>
            </w:pPr>
            <w:r w:rsidRPr="00CF69A6">
              <w:rPr>
                <w:rFonts w:ascii="Times New Roman" w:hAnsi="Times New Roman" w:cs="Times New Roman"/>
                <w:sz w:val="24"/>
                <w:szCs w:val="24"/>
              </w:rPr>
              <w:t>*Q. &amp; A.</w:t>
            </w:r>
          </w:p>
          <w:p w14:paraId="0C5FC197" w14:textId="6D7E9A4C" w:rsidR="00A608FC" w:rsidRPr="006C4F1F" w:rsidRDefault="00A608FC" w:rsidP="00A608FC">
            <w:pPr>
              <w:pStyle w:val="TableParagraph"/>
              <w:rPr>
                <w:rFonts w:ascii="Times New Roman" w:hAnsi="Times New Roman" w:cs="Times New Roman"/>
              </w:rPr>
            </w:pPr>
            <w:r w:rsidRPr="00CF69A6">
              <w:rPr>
                <w:rFonts w:ascii="Times New Roman" w:hAnsi="Times New Roman" w:cs="Times New Roman"/>
                <w:b/>
                <w:bCs/>
                <w:sz w:val="24"/>
                <w:szCs w:val="24"/>
              </w:rPr>
              <w:t>*</w:t>
            </w:r>
            <w:r w:rsidRPr="00CF69A6">
              <w:rPr>
                <w:rFonts w:ascii="Times New Roman" w:hAnsi="Times New Roman" w:cs="Times New Roman"/>
                <w:bCs/>
                <w:sz w:val="24"/>
                <w:szCs w:val="24"/>
              </w:rPr>
              <w:t>Class Test</w:t>
            </w:r>
          </w:p>
        </w:tc>
      </w:tr>
      <w:tr w:rsidR="00A608FC" w:rsidRPr="006C4F1F" w14:paraId="250D4C7B" w14:textId="77777777" w:rsidTr="0070794F">
        <w:trPr>
          <w:trHeight w:val="839"/>
        </w:trPr>
        <w:tc>
          <w:tcPr>
            <w:tcW w:w="1885" w:type="dxa"/>
            <w:gridSpan w:val="2"/>
          </w:tcPr>
          <w:p w14:paraId="1F06D08D" w14:textId="6B97A8B6" w:rsidR="00A608FC" w:rsidRPr="006C4F1F" w:rsidRDefault="00A608FC" w:rsidP="00A608FC">
            <w:pPr>
              <w:pStyle w:val="TableParagraph"/>
              <w:spacing w:line="268" w:lineRule="exact"/>
              <w:ind w:left="107"/>
              <w:rPr>
                <w:rFonts w:ascii="Times New Roman" w:hAnsi="Times New Roman" w:cs="Times New Roman"/>
              </w:rPr>
            </w:pPr>
            <w:r>
              <w:rPr>
                <w:rFonts w:ascii="Times New Roman" w:hAnsi="Times New Roman" w:cs="Times New Roman"/>
                <w:sz w:val="24"/>
              </w:rPr>
              <w:t xml:space="preserve">Week </w:t>
            </w:r>
            <w:r>
              <w:rPr>
                <w:rFonts w:ascii="Times New Roman" w:hAnsi="Times New Roman" w:cs="Times New Roman"/>
                <w:sz w:val="24"/>
              </w:rPr>
              <w:t>3,4, &amp;</w:t>
            </w:r>
            <w:r>
              <w:rPr>
                <w:rFonts w:ascii="Times New Roman" w:hAnsi="Times New Roman" w:cs="Times New Roman"/>
                <w:sz w:val="24"/>
              </w:rPr>
              <w:t xml:space="preserve"> </w:t>
            </w:r>
            <w:r>
              <w:rPr>
                <w:rFonts w:ascii="Times New Roman" w:hAnsi="Times New Roman" w:cs="Times New Roman"/>
                <w:sz w:val="24"/>
              </w:rPr>
              <w:t>5</w:t>
            </w:r>
          </w:p>
        </w:tc>
        <w:tc>
          <w:tcPr>
            <w:tcW w:w="4321" w:type="dxa"/>
            <w:gridSpan w:val="2"/>
          </w:tcPr>
          <w:p w14:paraId="23E408EA" w14:textId="7E36B5EC" w:rsidR="00A608FC" w:rsidRDefault="00A608FC" w:rsidP="00A608FC">
            <w:pPr>
              <w:rPr>
                <w:rFonts w:ascii="Times New Roman" w:hAnsi="Times New Roman" w:cs="Times New Roman"/>
                <w:bCs/>
                <w:sz w:val="24"/>
                <w:szCs w:val="24"/>
              </w:rPr>
            </w:pPr>
            <w:r>
              <w:rPr>
                <w:rFonts w:ascii="Times New Roman" w:hAnsi="Times New Roman" w:cs="Times New Roman"/>
              </w:rPr>
              <w:t xml:space="preserve"> </w:t>
            </w:r>
            <w:r w:rsidRPr="00CF69A6">
              <w:rPr>
                <w:rFonts w:ascii="Times New Roman" w:hAnsi="Times New Roman" w:cs="Times New Roman"/>
                <w:bCs/>
                <w:sz w:val="24"/>
                <w:szCs w:val="24"/>
              </w:rPr>
              <w:t>UNIT 5: Accounts of Holding Companies/ Parent Companies</w:t>
            </w:r>
          </w:p>
          <w:p w14:paraId="13EE126D" w14:textId="2F45A475" w:rsidR="00A608FC" w:rsidRDefault="00A608FC" w:rsidP="00A608FC">
            <w:pPr>
              <w:rPr>
                <w:rFonts w:ascii="Times New Roman" w:hAnsi="Times New Roman" w:cs="Times New Roman"/>
                <w:bCs/>
                <w:sz w:val="24"/>
                <w:szCs w:val="24"/>
              </w:rPr>
            </w:pPr>
          </w:p>
          <w:p w14:paraId="1DC2F393" w14:textId="6BF133D0" w:rsidR="00A608FC" w:rsidRPr="00CF69A6" w:rsidRDefault="00A608FC" w:rsidP="00A608FC">
            <w:pPr>
              <w:rPr>
                <w:rFonts w:ascii="Times New Roman" w:hAnsi="Times New Roman" w:cs="Times New Roman"/>
                <w:bCs/>
                <w:sz w:val="24"/>
                <w:szCs w:val="24"/>
              </w:rPr>
            </w:pPr>
            <w:r>
              <w:rPr>
                <w:rFonts w:ascii="Times New Roman" w:hAnsi="Times New Roman" w:cs="Times New Roman"/>
                <w:bCs/>
                <w:sz w:val="24"/>
                <w:szCs w:val="24"/>
              </w:rPr>
              <w:t xml:space="preserve"> </w:t>
            </w:r>
            <w:r w:rsidRPr="00CF69A6">
              <w:rPr>
                <w:rFonts w:ascii="Times New Roman" w:hAnsi="Times New Roman" w:cs="Times New Roman"/>
                <w:sz w:val="24"/>
                <w:szCs w:val="24"/>
              </w:rPr>
              <w:t>Preparation of consolidated balance sheet with one subsidiary company.</w:t>
            </w:r>
          </w:p>
          <w:p w14:paraId="637B7EB2" w14:textId="35E4C19A" w:rsidR="00A608FC" w:rsidRPr="006C4F1F" w:rsidRDefault="00A608FC" w:rsidP="00A608FC">
            <w:pPr>
              <w:pStyle w:val="TableParagraph"/>
              <w:rPr>
                <w:rFonts w:ascii="Times New Roman" w:hAnsi="Times New Roman" w:cs="Times New Roman"/>
              </w:rPr>
            </w:pPr>
          </w:p>
        </w:tc>
        <w:tc>
          <w:tcPr>
            <w:tcW w:w="4255" w:type="dxa"/>
            <w:gridSpan w:val="2"/>
          </w:tcPr>
          <w:p w14:paraId="34108598" w14:textId="77777777" w:rsidR="00A608FC" w:rsidRPr="00CF69A6" w:rsidRDefault="00A608FC" w:rsidP="00A608FC">
            <w:pPr>
              <w:rPr>
                <w:rFonts w:ascii="Times New Roman" w:hAnsi="Times New Roman" w:cs="Times New Roman"/>
                <w:bCs/>
                <w:sz w:val="24"/>
                <w:szCs w:val="24"/>
              </w:rPr>
            </w:pPr>
            <w:r>
              <w:rPr>
                <w:rFonts w:ascii="Times New Roman" w:hAnsi="Times New Roman" w:cs="Times New Roman"/>
              </w:rPr>
              <w:t xml:space="preserve">  </w:t>
            </w:r>
            <w:r w:rsidRPr="00CF69A6">
              <w:rPr>
                <w:rFonts w:ascii="Times New Roman" w:hAnsi="Times New Roman" w:cs="Times New Roman"/>
                <w:bCs/>
                <w:sz w:val="24"/>
                <w:szCs w:val="24"/>
              </w:rPr>
              <w:t>*Q&amp;A</w:t>
            </w:r>
          </w:p>
          <w:p w14:paraId="78E1D582" w14:textId="77777777" w:rsidR="00A608FC" w:rsidRPr="00CF69A6" w:rsidRDefault="00A608FC" w:rsidP="00A608FC">
            <w:pPr>
              <w:rPr>
                <w:rFonts w:ascii="Times New Roman" w:hAnsi="Times New Roman" w:cs="Times New Roman"/>
                <w:sz w:val="24"/>
                <w:szCs w:val="24"/>
              </w:rPr>
            </w:pPr>
            <w:r w:rsidRPr="00CF69A6">
              <w:rPr>
                <w:rFonts w:ascii="Times New Roman" w:hAnsi="Times New Roman" w:cs="Times New Roman"/>
                <w:b/>
                <w:bCs/>
                <w:sz w:val="24"/>
                <w:szCs w:val="24"/>
              </w:rPr>
              <w:t>*</w:t>
            </w:r>
            <w:r w:rsidRPr="00CF69A6">
              <w:rPr>
                <w:rFonts w:ascii="Times New Roman" w:hAnsi="Times New Roman" w:cs="Times New Roman"/>
                <w:sz w:val="24"/>
                <w:szCs w:val="24"/>
              </w:rPr>
              <w:t>Assignment</w:t>
            </w:r>
          </w:p>
          <w:p w14:paraId="13B86BD3" w14:textId="0AC8CC66" w:rsidR="00A608FC" w:rsidRPr="006C4F1F" w:rsidRDefault="00A608FC" w:rsidP="00A608FC">
            <w:pPr>
              <w:pStyle w:val="TableParagraph"/>
              <w:rPr>
                <w:rFonts w:ascii="Times New Roman" w:hAnsi="Times New Roman" w:cs="Times New Roman"/>
              </w:rPr>
            </w:pPr>
            <w:r w:rsidRPr="00CF69A6">
              <w:rPr>
                <w:rFonts w:ascii="Times New Roman" w:hAnsi="Times New Roman" w:cs="Times New Roman"/>
                <w:sz w:val="24"/>
                <w:szCs w:val="24"/>
              </w:rPr>
              <w:t>*Class test</w:t>
            </w:r>
          </w:p>
        </w:tc>
      </w:tr>
      <w:tr w:rsidR="00A608FC" w:rsidRPr="006C4F1F" w14:paraId="6ED0C352" w14:textId="77777777" w:rsidTr="0070794F">
        <w:trPr>
          <w:trHeight w:val="1021"/>
        </w:trPr>
        <w:tc>
          <w:tcPr>
            <w:tcW w:w="1885" w:type="dxa"/>
            <w:gridSpan w:val="2"/>
          </w:tcPr>
          <w:p w14:paraId="0A3BC176" w14:textId="5BC64BCF" w:rsidR="00A608FC" w:rsidRPr="006C4F1F" w:rsidRDefault="00A608FC" w:rsidP="00A608FC">
            <w:pPr>
              <w:pStyle w:val="TableParagraph"/>
              <w:spacing w:line="268" w:lineRule="exact"/>
              <w:ind w:left="107"/>
              <w:rPr>
                <w:rFonts w:ascii="Times New Roman" w:hAnsi="Times New Roman" w:cs="Times New Roman"/>
              </w:rPr>
            </w:pPr>
            <w:r>
              <w:rPr>
                <w:rFonts w:ascii="Times New Roman" w:hAnsi="Times New Roman" w:cs="Times New Roman"/>
                <w:sz w:val="24"/>
              </w:rPr>
              <w:t>Week</w:t>
            </w:r>
            <w:r>
              <w:rPr>
                <w:rFonts w:ascii="Times New Roman" w:hAnsi="Times New Roman" w:cs="Times New Roman"/>
                <w:sz w:val="24"/>
              </w:rPr>
              <w:t xml:space="preserve"> 6,7,8, &amp;9</w:t>
            </w:r>
          </w:p>
        </w:tc>
        <w:tc>
          <w:tcPr>
            <w:tcW w:w="4321" w:type="dxa"/>
            <w:gridSpan w:val="2"/>
          </w:tcPr>
          <w:p w14:paraId="7B74D83E" w14:textId="4C98CDBD" w:rsidR="00A608FC" w:rsidRDefault="00A608FC" w:rsidP="00A608FC">
            <w:pPr>
              <w:rPr>
                <w:rFonts w:ascii="Times New Roman" w:hAnsi="Times New Roman" w:cs="Times New Roman"/>
                <w:bCs/>
                <w:sz w:val="24"/>
                <w:szCs w:val="24"/>
              </w:rPr>
            </w:pPr>
            <w:r w:rsidRPr="00CF69A6">
              <w:rPr>
                <w:rFonts w:ascii="Times New Roman" w:hAnsi="Times New Roman" w:cs="Times New Roman"/>
                <w:bCs/>
                <w:sz w:val="24"/>
                <w:szCs w:val="24"/>
              </w:rPr>
              <w:t>UNIT 1: Accounting for Share Capital and Debentures</w:t>
            </w:r>
          </w:p>
          <w:p w14:paraId="1D19B862" w14:textId="25F73AD3" w:rsidR="00A608FC" w:rsidRDefault="00A608FC" w:rsidP="00A608FC">
            <w:pPr>
              <w:rPr>
                <w:rFonts w:ascii="Times New Roman" w:hAnsi="Times New Roman" w:cs="Times New Roman"/>
                <w:bCs/>
                <w:sz w:val="24"/>
                <w:szCs w:val="24"/>
              </w:rPr>
            </w:pPr>
            <w:r>
              <w:rPr>
                <w:rFonts w:ascii="Times New Roman" w:hAnsi="Times New Roman" w:cs="Times New Roman"/>
                <w:bCs/>
                <w:sz w:val="24"/>
                <w:szCs w:val="24"/>
              </w:rPr>
              <w:t xml:space="preserve"> </w:t>
            </w:r>
          </w:p>
          <w:p w14:paraId="18986A46" w14:textId="0105A8E0" w:rsidR="00A608FC" w:rsidRPr="00CF69A6" w:rsidRDefault="00A608FC" w:rsidP="00A608FC">
            <w:pPr>
              <w:rPr>
                <w:rFonts w:ascii="Times New Roman" w:hAnsi="Times New Roman" w:cs="Times New Roman"/>
                <w:bCs/>
                <w:sz w:val="24"/>
                <w:szCs w:val="24"/>
              </w:rPr>
            </w:pPr>
            <w:r>
              <w:rPr>
                <w:rFonts w:ascii="Times New Roman" w:hAnsi="Times New Roman" w:cs="Times New Roman"/>
                <w:bCs/>
                <w:sz w:val="24"/>
                <w:szCs w:val="24"/>
              </w:rPr>
              <w:t xml:space="preserve"> </w:t>
            </w:r>
            <w:r w:rsidRPr="00CF69A6">
              <w:rPr>
                <w:rFonts w:ascii="Times New Roman" w:hAnsi="Times New Roman" w:cs="Times New Roman"/>
                <w:sz w:val="24"/>
                <w:szCs w:val="24"/>
              </w:rPr>
              <w:t>Introduction to issue of shares and debentures. Issue of rights and Bonus shares, ESOPs and buyback of shares, book building. Underwriting of shares and debentures. Redemption of Preference shares, Redemption of debentures: sinking/debenture redemption fund, open market purchase and conversion of debentures.</w:t>
            </w:r>
          </w:p>
          <w:p w14:paraId="317976E1" w14:textId="77777777" w:rsidR="00A608FC" w:rsidRPr="006C4F1F" w:rsidRDefault="00A608FC" w:rsidP="00A608FC">
            <w:pPr>
              <w:pStyle w:val="TableParagraph"/>
              <w:ind w:left="107"/>
              <w:rPr>
                <w:rFonts w:ascii="Times New Roman" w:hAnsi="Times New Roman" w:cs="Times New Roman"/>
              </w:rPr>
            </w:pPr>
          </w:p>
        </w:tc>
        <w:tc>
          <w:tcPr>
            <w:tcW w:w="4255" w:type="dxa"/>
            <w:gridSpan w:val="2"/>
          </w:tcPr>
          <w:p w14:paraId="1ACEC422" w14:textId="77777777" w:rsidR="00A608FC" w:rsidRPr="00CF69A6" w:rsidRDefault="00A608FC" w:rsidP="00A608FC">
            <w:pPr>
              <w:rPr>
                <w:rFonts w:ascii="Times New Roman" w:hAnsi="Times New Roman" w:cs="Times New Roman"/>
                <w:bCs/>
                <w:sz w:val="24"/>
                <w:szCs w:val="24"/>
              </w:rPr>
            </w:pPr>
            <w:r>
              <w:rPr>
                <w:rFonts w:ascii="Times New Roman" w:hAnsi="Times New Roman" w:cs="Times New Roman"/>
              </w:rPr>
              <w:t xml:space="preserve">  </w:t>
            </w:r>
            <w:r w:rsidRPr="00CF69A6">
              <w:rPr>
                <w:rFonts w:ascii="Times New Roman" w:hAnsi="Times New Roman" w:cs="Times New Roman"/>
                <w:b/>
                <w:sz w:val="24"/>
                <w:szCs w:val="24"/>
              </w:rPr>
              <w:t>*</w:t>
            </w:r>
            <w:r w:rsidRPr="00CF69A6">
              <w:rPr>
                <w:rFonts w:ascii="Times New Roman" w:hAnsi="Times New Roman" w:cs="Times New Roman"/>
                <w:bCs/>
                <w:sz w:val="24"/>
                <w:szCs w:val="24"/>
              </w:rPr>
              <w:t>Q&amp;A</w:t>
            </w:r>
          </w:p>
          <w:p w14:paraId="0947163C" w14:textId="77777777" w:rsidR="00A608FC" w:rsidRPr="00CF69A6" w:rsidRDefault="00A608FC" w:rsidP="00A608FC">
            <w:pPr>
              <w:rPr>
                <w:rFonts w:ascii="Times New Roman" w:hAnsi="Times New Roman" w:cs="Times New Roman"/>
                <w:bCs/>
                <w:sz w:val="24"/>
                <w:szCs w:val="24"/>
              </w:rPr>
            </w:pPr>
            <w:r w:rsidRPr="00CF69A6">
              <w:rPr>
                <w:rFonts w:ascii="Times New Roman" w:hAnsi="Times New Roman" w:cs="Times New Roman"/>
                <w:bCs/>
                <w:sz w:val="24"/>
                <w:szCs w:val="24"/>
              </w:rPr>
              <w:t>*Class participation</w:t>
            </w:r>
          </w:p>
          <w:p w14:paraId="072CB306" w14:textId="77777777" w:rsidR="00A608FC" w:rsidRPr="00CF69A6" w:rsidRDefault="00A608FC" w:rsidP="00A608FC">
            <w:pPr>
              <w:rPr>
                <w:rFonts w:ascii="Times New Roman" w:hAnsi="Times New Roman" w:cs="Times New Roman"/>
                <w:sz w:val="24"/>
                <w:szCs w:val="24"/>
              </w:rPr>
            </w:pPr>
            <w:r w:rsidRPr="00CF69A6">
              <w:rPr>
                <w:rFonts w:ascii="Times New Roman" w:hAnsi="Times New Roman" w:cs="Times New Roman"/>
                <w:b/>
                <w:bCs/>
                <w:sz w:val="24"/>
                <w:szCs w:val="24"/>
              </w:rPr>
              <w:t>*</w:t>
            </w:r>
            <w:r w:rsidRPr="00CF69A6">
              <w:rPr>
                <w:rFonts w:ascii="Times New Roman" w:hAnsi="Times New Roman" w:cs="Times New Roman"/>
                <w:sz w:val="24"/>
                <w:szCs w:val="24"/>
              </w:rPr>
              <w:t>Assignment</w:t>
            </w:r>
          </w:p>
          <w:p w14:paraId="58DC9BA2" w14:textId="77777777" w:rsidR="00A608FC" w:rsidRPr="00CF69A6" w:rsidRDefault="00A608FC" w:rsidP="00A608FC">
            <w:pPr>
              <w:rPr>
                <w:rFonts w:ascii="Times New Roman" w:hAnsi="Times New Roman" w:cs="Times New Roman"/>
                <w:sz w:val="24"/>
                <w:szCs w:val="24"/>
              </w:rPr>
            </w:pPr>
            <w:r w:rsidRPr="00CF69A6">
              <w:rPr>
                <w:rFonts w:ascii="Times New Roman" w:hAnsi="Times New Roman" w:cs="Times New Roman"/>
                <w:sz w:val="24"/>
                <w:szCs w:val="24"/>
              </w:rPr>
              <w:t>*Class test</w:t>
            </w:r>
          </w:p>
          <w:p w14:paraId="224B875F" w14:textId="77777777" w:rsidR="00A608FC" w:rsidRPr="00CF69A6" w:rsidRDefault="00A608FC" w:rsidP="00A608FC">
            <w:pPr>
              <w:rPr>
                <w:rFonts w:ascii="Times New Roman" w:hAnsi="Times New Roman" w:cs="Times New Roman"/>
                <w:sz w:val="24"/>
                <w:szCs w:val="24"/>
              </w:rPr>
            </w:pPr>
          </w:p>
          <w:p w14:paraId="1BD25342" w14:textId="1FB917B2" w:rsidR="00A608FC" w:rsidRPr="006C4F1F" w:rsidRDefault="00A608FC" w:rsidP="00A608FC">
            <w:pPr>
              <w:pStyle w:val="TableParagraph"/>
              <w:spacing w:line="268" w:lineRule="exact"/>
              <w:rPr>
                <w:rFonts w:ascii="Times New Roman" w:hAnsi="Times New Roman" w:cs="Times New Roman"/>
              </w:rPr>
            </w:pPr>
          </w:p>
        </w:tc>
      </w:tr>
      <w:tr w:rsidR="00A608FC" w:rsidRPr="006C4F1F" w14:paraId="3451E5A0" w14:textId="77777777" w:rsidTr="0070794F">
        <w:trPr>
          <w:trHeight w:val="1021"/>
        </w:trPr>
        <w:tc>
          <w:tcPr>
            <w:tcW w:w="1885" w:type="dxa"/>
            <w:gridSpan w:val="2"/>
          </w:tcPr>
          <w:p w14:paraId="644B1C79" w14:textId="13D8BF13" w:rsidR="00A608FC" w:rsidRDefault="00A608FC" w:rsidP="00A608FC">
            <w:pPr>
              <w:pStyle w:val="TableParagraph"/>
              <w:spacing w:line="268" w:lineRule="exact"/>
              <w:ind w:left="107"/>
              <w:rPr>
                <w:rFonts w:ascii="Times New Roman" w:hAnsi="Times New Roman" w:cs="Times New Roman"/>
                <w:sz w:val="24"/>
              </w:rPr>
            </w:pPr>
            <w:r>
              <w:rPr>
                <w:rFonts w:ascii="Times New Roman" w:hAnsi="Times New Roman" w:cs="Times New Roman"/>
                <w:sz w:val="24"/>
              </w:rPr>
              <w:t>Week 1</w:t>
            </w:r>
            <w:r>
              <w:rPr>
                <w:rFonts w:ascii="Times New Roman" w:hAnsi="Times New Roman" w:cs="Times New Roman"/>
                <w:sz w:val="24"/>
              </w:rPr>
              <w:t>0 &amp;11</w:t>
            </w:r>
          </w:p>
        </w:tc>
        <w:tc>
          <w:tcPr>
            <w:tcW w:w="4321" w:type="dxa"/>
            <w:gridSpan w:val="2"/>
          </w:tcPr>
          <w:p w14:paraId="5D7EA14B" w14:textId="77777777" w:rsidR="00A608FC" w:rsidRPr="00CF69A6" w:rsidRDefault="00A608FC" w:rsidP="00A608FC">
            <w:pPr>
              <w:rPr>
                <w:rFonts w:ascii="Times New Roman" w:hAnsi="Times New Roman" w:cs="Times New Roman"/>
                <w:bCs/>
                <w:sz w:val="24"/>
                <w:szCs w:val="24"/>
              </w:rPr>
            </w:pPr>
            <w:r w:rsidRPr="00CF69A6">
              <w:rPr>
                <w:rFonts w:ascii="Times New Roman" w:hAnsi="Times New Roman" w:cs="Times New Roman"/>
                <w:bCs/>
                <w:sz w:val="24"/>
                <w:szCs w:val="24"/>
              </w:rPr>
              <w:t>UNIT 2: Financial Statements of a Company</w:t>
            </w:r>
          </w:p>
          <w:p w14:paraId="0F048DCF" w14:textId="77777777" w:rsidR="00A608FC" w:rsidRDefault="00A608FC" w:rsidP="00A608FC">
            <w:pPr>
              <w:pStyle w:val="TableParagraph"/>
              <w:ind w:left="107"/>
              <w:rPr>
                <w:rFonts w:ascii="Times New Roman" w:hAnsi="Times New Roman" w:cs="Times New Roman"/>
              </w:rPr>
            </w:pPr>
          </w:p>
          <w:p w14:paraId="309044DF" w14:textId="5082F157" w:rsidR="00A608FC" w:rsidRPr="006C4F1F" w:rsidRDefault="00A608FC" w:rsidP="00A608FC">
            <w:pPr>
              <w:pStyle w:val="TableParagraph"/>
              <w:ind w:left="107"/>
              <w:rPr>
                <w:rFonts w:ascii="Times New Roman" w:hAnsi="Times New Roman" w:cs="Times New Roman"/>
              </w:rPr>
            </w:pPr>
            <w:r w:rsidRPr="00CF69A6">
              <w:rPr>
                <w:rFonts w:ascii="Times New Roman" w:hAnsi="Times New Roman" w:cs="Times New Roman"/>
                <w:sz w:val="24"/>
                <w:szCs w:val="24"/>
              </w:rPr>
              <w:t>Preparation of financial Statement of Joint Stock companies as per schedule III Part I &amp; II (Division I in detail and Division II only on overview)</w:t>
            </w:r>
          </w:p>
        </w:tc>
        <w:tc>
          <w:tcPr>
            <w:tcW w:w="4255" w:type="dxa"/>
            <w:gridSpan w:val="2"/>
          </w:tcPr>
          <w:p w14:paraId="13FC5F9F" w14:textId="6E1A004A" w:rsidR="00A608FC" w:rsidRPr="00CF69A6" w:rsidRDefault="00A608FC" w:rsidP="00A608FC">
            <w:pPr>
              <w:rPr>
                <w:rFonts w:ascii="Times New Roman" w:hAnsi="Times New Roman" w:cs="Times New Roman"/>
                <w:bCs/>
                <w:sz w:val="24"/>
                <w:szCs w:val="24"/>
              </w:rPr>
            </w:pPr>
            <w:r>
              <w:rPr>
                <w:rFonts w:ascii="Times New Roman" w:hAnsi="Times New Roman" w:cs="Times New Roman"/>
              </w:rPr>
              <w:t xml:space="preserve"> * </w:t>
            </w:r>
            <w:r w:rsidRPr="00CF69A6">
              <w:rPr>
                <w:rFonts w:ascii="Times New Roman" w:hAnsi="Times New Roman" w:cs="Times New Roman"/>
                <w:bCs/>
                <w:sz w:val="24"/>
                <w:szCs w:val="24"/>
              </w:rPr>
              <w:t>Q&amp;A</w:t>
            </w:r>
          </w:p>
          <w:p w14:paraId="53ED1BB2" w14:textId="77777777" w:rsidR="00A608FC" w:rsidRPr="00CF69A6" w:rsidRDefault="00A608FC" w:rsidP="00A608FC">
            <w:pPr>
              <w:rPr>
                <w:rFonts w:ascii="Times New Roman" w:hAnsi="Times New Roman" w:cs="Times New Roman"/>
                <w:sz w:val="24"/>
                <w:szCs w:val="24"/>
              </w:rPr>
            </w:pPr>
            <w:r w:rsidRPr="00CF69A6">
              <w:rPr>
                <w:rFonts w:ascii="Times New Roman" w:hAnsi="Times New Roman" w:cs="Times New Roman"/>
                <w:b/>
                <w:bCs/>
                <w:sz w:val="24"/>
                <w:szCs w:val="24"/>
              </w:rPr>
              <w:t>*</w:t>
            </w:r>
            <w:r w:rsidRPr="00CF69A6">
              <w:rPr>
                <w:rFonts w:ascii="Times New Roman" w:hAnsi="Times New Roman" w:cs="Times New Roman"/>
                <w:sz w:val="24"/>
                <w:szCs w:val="24"/>
              </w:rPr>
              <w:t>Assignment</w:t>
            </w:r>
          </w:p>
          <w:p w14:paraId="29AEDC9B" w14:textId="4A4C59B3" w:rsidR="00A608FC" w:rsidRPr="006C4F1F" w:rsidRDefault="00A608FC" w:rsidP="00A608FC">
            <w:pPr>
              <w:pStyle w:val="TableParagraph"/>
              <w:spacing w:line="268" w:lineRule="exact"/>
              <w:rPr>
                <w:rFonts w:ascii="Times New Roman" w:hAnsi="Times New Roman" w:cs="Times New Roman"/>
              </w:rPr>
            </w:pPr>
            <w:r w:rsidRPr="00CF69A6">
              <w:rPr>
                <w:rFonts w:ascii="Times New Roman" w:hAnsi="Times New Roman" w:cs="Times New Roman"/>
                <w:sz w:val="24"/>
                <w:szCs w:val="24"/>
              </w:rPr>
              <w:t>*Class test</w:t>
            </w:r>
          </w:p>
        </w:tc>
      </w:tr>
      <w:tr w:rsidR="00A608FC" w:rsidRPr="006C4F1F" w14:paraId="5008CBBE" w14:textId="77777777" w:rsidTr="0070794F">
        <w:trPr>
          <w:trHeight w:val="1021"/>
        </w:trPr>
        <w:tc>
          <w:tcPr>
            <w:tcW w:w="1885" w:type="dxa"/>
            <w:gridSpan w:val="2"/>
          </w:tcPr>
          <w:p w14:paraId="52ABE719" w14:textId="7894AE64" w:rsidR="00A608FC" w:rsidRDefault="00A608FC" w:rsidP="00A608FC">
            <w:pPr>
              <w:pStyle w:val="TableParagraph"/>
              <w:spacing w:line="268" w:lineRule="exact"/>
              <w:ind w:left="107"/>
              <w:rPr>
                <w:rFonts w:ascii="Times New Roman" w:hAnsi="Times New Roman" w:cs="Times New Roman"/>
                <w:sz w:val="24"/>
              </w:rPr>
            </w:pPr>
            <w:r>
              <w:rPr>
                <w:rFonts w:ascii="Times New Roman" w:hAnsi="Times New Roman" w:cs="Times New Roman"/>
                <w:sz w:val="24"/>
              </w:rPr>
              <w:t>Week 1</w:t>
            </w:r>
            <w:r>
              <w:rPr>
                <w:rFonts w:ascii="Times New Roman" w:hAnsi="Times New Roman" w:cs="Times New Roman"/>
                <w:sz w:val="24"/>
              </w:rPr>
              <w:t>2</w:t>
            </w:r>
            <w:r>
              <w:rPr>
                <w:rFonts w:ascii="Times New Roman" w:hAnsi="Times New Roman" w:cs="Times New Roman"/>
                <w:sz w:val="24"/>
              </w:rPr>
              <w:t xml:space="preserve"> &amp; </w:t>
            </w:r>
            <w:r>
              <w:rPr>
                <w:rFonts w:ascii="Times New Roman" w:hAnsi="Times New Roman" w:cs="Times New Roman"/>
                <w:sz w:val="24"/>
              </w:rPr>
              <w:t>13</w:t>
            </w:r>
          </w:p>
        </w:tc>
        <w:tc>
          <w:tcPr>
            <w:tcW w:w="4321" w:type="dxa"/>
            <w:gridSpan w:val="2"/>
          </w:tcPr>
          <w:p w14:paraId="16AA23F8" w14:textId="77777777" w:rsidR="00A608FC" w:rsidRPr="00CF69A6" w:rsidRDefault="00A608FC" w:rsidP="00A608FC">
            <w:pPr>
              <w:rPr>
                <w:rFonts w:ascii="Times New Roman" w:hAnsi="Times New Roman" w:cs="Times New Roman"/>
                <w:bCs/>
                <w:sz w:val="24"/>
                <w:szCs w:val="24"/>
              </w:rPr>
            </w:pPr>
            <w:r w:rsidRPr="00CF69A6">
              <w:rPr>
                <w:rFonts w:ascii="Times New Roman" w:hAnsi="Times New Roman" w:cs="Times New Roman"/>
                <w:bCs/>
                <w:sz w:val="24"/>
                <w:szCs w:val="24"/>
              </w:rPr>
              <w:t>UNIT 4: Amalgamation, Reconstruction and Liquidation of Companies</w:t>
            </w:r>
          </w:p>
          <w:p w14:paraId="1832A967" w14:textId="77777777" w:rsidR="00A608FC" w:rsidRPr="00CF69A6" w:rsidRDefault="00A608FC" w:rsidP="00A608FC">
            <w:pPr>
              <w:rPr>
                <w:rFonts w:ascii="Times New Roman" w:hAnsi="Times New Roman" w:cs="Times New Roman"/>
                <w:bCs/>
                <w:sz w:val="24"/>
                <w:szCs w:val="24"/>
              </w:rPr>
            </w:pPr>
          </w:p>
          <w:p w14:paraId="27CD7B4E" w14:textId="41DD38BB" w:rsidR="00A608FC" w:rsidRPr="006C4F1F" w:rsidRDefault="00A608FC" w:rsidP="00A608FC">
            <w:pPr>
              <w:pStyle w:val="TableParagraph"/>
              <w:ind w:left="107"/>
              <w:rPr>
                <w:rFonts w:ascii="Times New Roman" w:hAnsi="Times New Roman" w:cs="Times New Roman"/>
              </w:rPr>
            </w:pPr>
            <w:r w:rsidRPr="00CF69A6">
              <w:rPr>
                <w:rFonts w:ascii="Times New Roman" w:hAnsi="Times New Roman" w:cs="Times New Roman"/>
                <w:sz w:val="24"/>
                <w:szCs w:val="24"/>
              </w:rPr>
              <w:t>Concept of Purchase Consideration. Accounting for Amalgamation of Companies (excluding inter-company transactions and holdings) and external reconstruction Accounting for Internal Reconstruction (excluding preparation of scheme for internal reconstruction). Accounting for liquidation of companies. Introduction to the Insolvency and Bankruptcy Code, 2016 and other relevant provisions. Preparation of Statement of Affairs as per the format prescribed by the Act and Deficiency Account</w:t>
            </w:r>
          </w:p>
        </w:tc>
        <w:tc>
          <w:tcPr>
            <w:tcW w:w="4255" w:type="dxa"/>
            <w:gridSpan w:val="2"/>
          </w:tcPr>
          <w:p w14:paraId="38E7364B" w14:textId="35DC5056" w:rsidR="00A608FC" w:rsidRPr="00F810FE" w:rsidRDefault="00F810FE" w:rsidP="00F810FE">
            <w:pPr>
              <w:ind w:left="360"/>
              <w:jc w:val="both"/>
              <w:rPr>
                <w:rFonts w:ascii="Times New Roman" w:hAnsi="Times New Roman" w:cs="Times New Roman"/>
                <w:sz w:val="24"/>
                <w:szCs w:val="24"/>
              </w:rPr>
            </w:pPr>
            <w:r>
              <w:rPr>
                <w:rFonts w:ascii="Times New Roman" w:hAnsi="Times New Roman" w:cs="Times New Roman"/>
                <w:sz w:val="24"/>
                <w:szCs w:val="24"/>
              </w:rPr>
              <w:t>*</w:t>
            </w:r>
            <w:r w:rsidR="00A608FC" w:rsidRPr="00F810FE">
              <w:rPr>
                <w:rFonts w:ascii="Times New Roman" w:hAnsi="Times New Roman" w:cs="Times New Roman"/>
                <w:sz w:val="24"/>
                <w:szCs w:val="24"/>
              </w:rPr>
              <w:t>Lectures</w:t>
            </w:r>
          </w:p>
          <w:p w14:paraId="191AA62D" w14:textId="379306DE" w:rsidR="00A608FC" w:rsidRPr="00F810FE" w:rsidRDefault="00F810FE" w:rsidP="00F810FE">
            <w:pPr>
              <w:ind w:left="360"/>
              <w:jc w:val="both"/>
              <w:rPr>
                <w:rFonts w:ascii="Times New Roman" w:hAnsi="Times New Roman" w:cs="Times New Roman"/>
                <w:sz w:val="24"/>
                <w:szCs w:val="24"/>
              </w:rPr>
            </w:pPr>
            <w:r>
              <w:rPr>
                <w:rFonts w:ascii="Times New Roman" w:hAnsi="Times New Roman" w:cs="Times New Roman"/>
                <w:sz w:val="24"/>
                <w:szCs w:val="24"/>
              </w:rPr>
              <w:t>*</w:t>
            </w:r>
            <w:r w:rsidR="00A608FC" w:rsidRPr="00F810FE">
              <w:rPr>
                <w:rFonts w:ascii="Times New Roman" w:hAnsi="Times New Roman" w:cs="Times New Roman"/>
                <w:sz w:val="24"/>
                <w:szCs w:val="24"/>
              </w:rPr>
              <w:t xml:space="preserve">Interactive classroom sessions </w:t>
            </w:r>
          </w:p>
          <w:p w14:paraId="0D1132AC" w14:textId="77777777" w:rsidR="00F810FE" w:rsidRDefault="00F810FE" w:rsidP="00F810FE">
            <w:pPr>
              <w:ind w:left="360"/>
              <w:jc w:val="both"/>
              <w:rPr>
                <w:rFonts w:ascii="Times New Roman" w:hAnsi="Times New Roman" w:cs="Times New Roman"/>
                <w:sz w:val="24"/>
                <w:szCs w:val="24"/>
              </w:rPr>
            </w:pPr>
            <w:r>
              <w:rPr>
                <w:rFonts w:ascii="Times New Roman" w:hAnsi="Times New Roman" w:cs="Times New Roman"/>
                <w:sz w:val="24"/>
                <w:szCs w:val="24"/>
              </w:rPr>
              <w:t>*</w:t>
            </w:r>
            <w:r w:rsidR="00A608FC" w:rsidRPr="00F810FE">
              <w:rPr>
                <w:rFonts w:ascii="Times New Roman" w:hAnsi="Times New Roman" w:cs="Times New Roman"/>
                <w:sz w:val="24"/>
                <w:szCs w:val="24"/>
              </w:rPr>
              <w:t>Illustrations</w:t>
            </w:r>
          </w:p>
          <w:p w14:paraId="142BA8E9" w14:textId="67D1A05D" w:rsidR="00A608FC" w:rsidRPr="00F810FE" w:rsidRDefault="00F810FE" w:rsidP="00F810FE">
            <w:pPr>
              <w:ind w:left="360"/>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A608FC" w:rsidRPr="00F810FE">
              <w:rPr>
                <w:rFonts w:ascii="Times New Roman" w:hAnsi="Times New Roman" w:cs="Times New Roman"/>
                <w:sz w:val="24"/>
                <w:szCs w:val="24"/>
              </w:rPr>
              <w:t>Question answer sessions</w:t>
            </w:r>
          </w:p>
          <w:p w14:paraId="69FB9CAD" w14:textId="77777777" w:rsidR="00A608FC" w:rsidRPr="00CF69A6" w:rsidRDefault="00A608FC" w:rsidP="00A608FC">
            <w:pPr>
              <w:pStyle w:val="ListParagraph"/>
              <w:jc w:val="both"/>
              <w:rPr>
                <w:rFonts w:ascii="Times New Roman" w:hAnsi="Times New Roman" w:cs="Times New Roman"/>
                <w:sz w:val="24"/>
                <w:szCs w:val="24"/>
              </w:rPr>
            </w:pPr>
          </w:p>
          <w:p w14:paraId="11003548" w14:textId="77777777" w:rsidR="00A608FC" w:rsidRPr="006C4F1F" w:rsidRDefault="00A608FC" w:rsidP="00A608FC">
            <w:pPr>
              <w:pStyle w:val="TableParagraph"/>
              <w:spacing w:line="268" w:lineRule="exact"/>
              <w:rPr>
                <w:rFonts w:ascii="Times New Roman" w:hAnsi="Times New Roman" w:cs="Times New Roman"/>
              </w:rPr>
            </w:pPr>
          </w:p>
        </w:tc>
      </w:tr>
      <w:tr w:rsidR="00A608FC" w:rsidRPr="006C4F1F" w14:paraId="02500F1E" w14:textId="77777777" w:rsidTr="00ED635C">
        <w:trPr>
          <w:trHeight w:val="2891"/>
        </w:trPr>
        <w:tc>
          <w:tcPr>
            <w:tcW w:w="10461" w:type="dxa"/>
            <w:gridSpan w:val="6"/>
          </w:tcPr>
          <w:p w14:paraId="59E21168" w14:textId="77777777" w:rsidR="00A608FC" w:rsidRPr="006C4F1F" w:rsidRDefault="00A608FC" w:rsidP="00A608FC">
            <w:pPr>
              <w:pStyle w:val="TableParagraph"/>
              <w:rPr>
                <w:rFonts w:ascii="Times New Roman" w:hAnsi="Times New Roman" w:cs="Times New Roman"/>
                <w:b/>
                <w:sz w:val="28"/>
              </w:rPr>
            </w:pPr>
          </w:p>
          <w:p w14:paraId="50C29CEB" w14:textId="2A479BDA" w:rsidR="00A608FC" w:rsidRDefault="00A608FC" w:rsidP="00A608FC">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r>
              <w:rPr>
                <w:rFonts w:ascii="Times New Roman" w:hAnsi="Times New Roman" w:cs="Times New Roman"/>
                <w:b/>
                <w:sz w:val="24"/>
              </w:rPr>
              <w:t>:</w:t>
            </w:r>
          </w:p>
          <w:p w14:paraId="1832BD8F" w14:textId="6D9ED5BD" w:rsidR="00A608FC" w:rsidRDefault="00A608FC" w:rsidP="00A608FC">
            <w:pPr>
              <w:pStyle w:val="TableParagraph"/>
              <w:ind w:left="107"/>
              <w:rPr>
                <w:rFonts w:ascii="Times New Roman" w:hAnsi="Times New Roman" w:cs="Times New Roman"/>
                <w:b/>
                <w:sz w:val="24"/>
              </w:rPr>
            </w:pPr>
          </w:p>
          <w:p w14:paraId="56CF6B05" w14:textId="77777777" w:rsidR="00A608FC" w:rsidRPr="00CF69A6" w:rsidRDefault="00A608FC" w:rsidP="00A608FC">
            <w:pPr>
              <w:pStyle w:val="Default"/>
              <w:numPr>
                <w:ilvl w:val="0"/>
                <w:numId w:val="4"/>
              </w:numPr>
              <w:spacing w:after="44"/>
            </w:pPr>
            <w:r w:rsidRPr="00CF69A6">
              <w:t xml:space="preserve">Goyal, Bhushan Kumar. </w:t>
            </w:r>
            <w:r w:rsidRPr="00CF69A6">
              <w:rPr>
                <w:i/>
                <w:iCs/>
              </w:rPr>
              <w:t>Corporate Accounting</w:t>
            </w:r>
            <w:r w:rsidRPr="00CF69A6">
              <w:t xml:space="preserve">. </w:t>
            </w:r>
            <w:proofErr w:type="spellStart"/>
            <w:r w:rsidRPr="00CF69A6">
              <w:t>Taxmann</w:t>
            </w:r>
            <w:proofErr w:type="spellEnd"/>
            <w:r w:rsidRPr="00CF69A6">
              <w:t xml:space="preserve">, New Delhi </w:t>
            </w:r>
          </w:p>
          <w:p w14:paraId="6E498637" w14:textId="77777777" w:rsidR="00A608FC" w:rsidRPr="00CF69A6" w:rsidRDefault="00A608FC" w:rsidP="00A608FC">
            <w:pPr>
              <w:pStyle w:val="Default"/>
              <w:numPr>
                <w:ilvl w:val="0"/>
                <w:numId w:val="4"/>
              </w:numPr>
              <w:spacing w:after="44"/>
            </w:pPr>
            <w:r w:rsidRPr="00CF69A6">
              <w:t xml:space="preserve"> Kumar, Alok. </w:t>
            </w:r>
            <w:r w:rsidRPr="00CF69A6">
              <w:rPr>
                <w:i/>
                <w:iCs/>
              </w:rPr>
              <w:t>Corporate Accounting</w:t>
            </w:r>
            <w:r w:rsidRPr="00CF69A6">
              <w:t xml:space="preserve">. Kitab Mahal </w:t>
            </w:r>
          </w:p>
          <w:p w14:paraId="15AEEAC3" w14:textId="77777777" w:rsidR="00A608FC" w:rsidRPr="00CF69A6" w:rsidRDefault="00A608FC" w:rsidP="00A608FC">
            <w:pPr>
              <w:pStyle w:val="Default"/>
              <w:numPr>
                <w:ilvl w:val="0"/>
                <w:numId w:val="4"/>
              </w:numPr>
              <w:spacing w:after="44"/>
            </w:pPr>
            <w:r w:rsidRPr="00CF69A6">
              <w:t xml:space="preserve"> Monga, J. R. </w:t>
            </w:r>
            <w:r w:rsidRPr="00CF69A6">
              <w:rPr>
                <w:i/>
                <w:iCs/>
              </w:rPr>
              <w:t>Fundamentals of Corporate Accounting</w:t>
            </w:r>
            <w:r w:rsidRPr="00CF69A6">
              <w:t xml:space="preserve">. Mayur Paper Backs, New Delhi </w:t>
            </w:r>
          </w:p>
          <w:p w14:paraId="7270FB33" w14:textId="77777777" w:rsidR="00A608FC" w:rsidRPr="00CF69A6" w:rsidRDefault="00A608FC" w:rsidP="00A608FC">
            <w:pPr>
              <w:pStyle w:val="Default"/>
              <w:numPr>
                <w:ilvl w:val="0"/>
                <w:numId w:val="4"/>
              </w:numPr>
              <w:spacing w:after="44"/>
            </w:pPr>
            <w:r w:rsidRPr="00CF69A6">
              <w:t xml:space="preserve"> </w:t>
            </w:r>
            <w:proofErr w:type="spellStart"/>
            <w:r w:rsidRPr="00CF69A6">
              <w:t>Sah</w:t>
            </w:r>
            <w:proofErr w:type="spellEnd"/>
            <w:r w:rsidRPr="00CF69A6">
              <w:t xml:space="preserve">, Raj Kumar, </w:t>
            </w:r>
            <w:r w:rsidRPr="00CF69A6">
              <w:rPr>
                <w:i/>
                <w:iCs/>
              </w:rPr>
              <w:t>Concept Building Approach to Corporate Accounting</w:t>
            </w:r>
            <w:r w:rsidRPr="00CF69A6">
              <w:t xml:space="preserve">, Cengage </w:t>
            </w:r>
          </w:p>
          <w:p w14:paraId="7361D4DA" w14:textId="77777777" w:rsidR="00A608FC" w:rsidRPr="00CF69A6" w:rsidRDefault="00A608FC" w:rsidP="00A608FC">
            <w:pPr>
              <w:pStyle w:val="Default"/>
              <w:numPr>
                <w:ilvl w:val="0"/>
                <w:numId w:val="4"/>
              </w:numPr>
              <w:spacing w:after="44"/>
            </w:pPr>
            <w:r w:rsidRPr="00CF69A6">
              <w:t xml:space="preserve"> Sehgal Ashok &amp; Sehgal Deepak. </w:t>
            </w:r>
            <w:r w:rsidRPr="00CF69A6">
              <w:rPr>
                <w:i/>
                <w:iCs/>
              </w:rPr>
              <w:t xml:space="preserve">Corporate Accounting </w:t>
            </w:r>
          </w:p>
          <w:p w14:paraId="0B2F9CD2" w14:textId="77777777" w:rsidR="00A608FC" w:rsidRPr="00CF69A6" w:rsidRDefault="00A608FC" w:rsidP="00A608FC">
            <w:pPr>
              <w:pStyle w:val="Default"/>
              <w:numPr>
                <w:ilvl w:val="0"/>
                <w:numId w:val="4"/>
              </w:numPr>
            </w:pPr>
            <w:r w:rsidRPr="00CF69A6">
              <w:t xml:space="preserve"> </w:t>
            </w:r>
            <w:proofErr w:type="spellStart"/>
            <w:r w:rsidRPr="00CF69A6">
              <w:t>Tulsian</w:t>
            </w:r>
            <w:proofErr w:type="spellEnd"/>
            <w:r w:rsidRPr="00CF69A6">
              <w:t xml:space="preserve"> P. C. </w:t>
            </w:r>
            <w:r w:rsidRPr="00CF69A6">
              <w:rPr>
                <w:i/>
                <w:iCs/>
              </w:rPr>
              <w:t>Corporate Accounting</w:t>
            </w:r>
            <w:r w:rsidRPr="00CF69A6">
              <w:t xml:space="preserve">. S Chand &amp; Co. New Delhi </w:t>
            </w:r>
          </w:p>
          <w:p w14:paraId="3C9FCDE0" w14:textId="77777777" w:rsidR="00A608FC" w:rsidRPr="00CF69A6" w:rsidRDefault="00A608FC" w:rsidP="00A608FC">
            <w:pPr>
              <w:rPr>
                <w:rFonts w:ascii="Times New Roman" w:hAnsi="Times New Roman" w:cs="Times New Roman"/>
                <w:sz w:val="24"/>
                <w:szCs w:val="24"/>
              </w:rPr>
            </w:pPr>
          </w:p>
          <w:p w14:paraId="0136C3D5" w14:textId="77777777" w:rsidR="00A608FC" w:rsidRPr="006C4F1F" w:rsidRDefault="00A608FC" w:rsidP="00A608FC">
            <w:pPr>
              <w:pStyle w:val="TableParagraph"/>
              <w:rPr>
                <w:rFonts w:ascii="Times New Roman" w:hAnsi="Times New Roman" w:cs="Times New Roman"/>
                <w:b/>
                <w:sz w:val="24"/>
              </w:rPr>
            </w:pPr>
            <w:r w:rsidRPr="006C4F1F">
              <w:rPr>
                <w:rFonts w:ascii="Times New Roman" w:hAnsi="Times New Roman" w:cs="Times New Roman"/>
                <w:b/>
                <w:sz w:val="24"/>
              </w:rPr>
              <w:t>Additional</w:t>
            </w:r>
            <w:r>
              <w:rPr>
                <w:rFonts w:ascii="Times New Roman" w:hAnsi="Times New Roman" w:cs="Times New Roman"/>
                <w:b/>
                <w:sz w:val="24"/>
              </w:rPr>
              <w:t xml:space="preserve"> </w:t>
            </w:r>
            <w:r w:rsidRPr="006C4F1F">
              <w:rPr>
                <w:rFonts w:ascii="Times New Roman" w:hAnsi="Times New Roman" w:cs="Times New Roman"/>
                <w:b/>
                <w:sz w:val="24"/>
              </w:rPr>
              <w:t>Resources</w:t>
            </w:r>
          </w:p>
          <w:p w14:paraId="2D038464" w14:textId="77777777" w:rsidR="00A608FC" w:rsidRPr="006C4F1F" w:rsidRDefault="00A608FC" w:rsidP="00A608FC">
            <w:pPr>
              <w:pStyle w:val="TableParagraph"/>
              <w:spacing w:before="11"/>
              <w:rPr>
                <w:rFonts w:ascii="Times New Roman" w:hAnsi="Times New Roman" w:cs="Times New Roman"/>
                <w:b/>
                <w:sz w:val="21"/>
              </w:rPr>
            </w:pPr>
          </w:p>
          <w:p w14:paraId="7AFACB24" w14:textId="648E1032" w:rsidR="00A608FC" w:rsidRPr="006C4F1F" w:rsidRDefault="00A608FC" w:rsidP="00A608FC">
            <w:pPr>
              <w:pStyle w:val="TableParagraph"/>
              <w:ind w:left="468"/>
              <w:rPr>
                <w:rFonts w:ascii="Times New Roman" w:hAnsi="Times New Roman" w:cs="Times New Roman"/>
              </w:rPr>
            </w:pPr>
          </w:p>
        </w:tc>
      </w:tr>
      <w:tr w:rsidR="00A608FC" w:rsidRPr="006C4F1F" w14:paraId="07216591" w14:textId="77777777" w:rsidTr="0070794F">
        <w:trPr>
          <w:trHeight w:val="1074"/>
        </w:trPr>
        <w:tc>
          <w:tcPr>
            <w:tcW w:w="1885" w:type="dxa"/>
            <w:gridSpan w:val="2"/>
          </w:tcPr>
          <w:p w14:paraId="5460A479" w14:textId="77777777" w:rsidR="00A608FC" w:rsidRPr="006C4F1F" w:rsidRDefault="00A608FC" w:rsidP="00A608FC">
            <w:pPr>
              <w:pStyle w:val="TableParagraph"/>
              <w:ind w:left="107" w:right="215"/>
              <w:rPr>
                <w:rFonts w:ascii="Times New Roman" w:hAnsi="Times New Roman" w:cs="Times New Roman"/>
                <w:b/>
              </w:rPr>
            </w:pPr>
            <w:r w:rsidRPr="006C4F1F">
              <w:rPr>
                <w:rFonts w:ascii="Times New Roman" w:hAnsi="Times New Roman" w:cs="Times New Roman"/>
                <w:b/>
              </w:rPr>
              <w:t>Online</w:t>
            </w:r>
            <w:r>
              <w:rPr>
                <w:rFonts w:ascii="Times New Roman" w:hAnsi="Times New Roman" w:cs="Times New Roman"/>
                <w:b/>
              </w:rPr>
              <w:t xml:space="preserve"> </w:t>
            </w:r>
            <w:r w:rsidRPr="006C4F1F">
              <w:rPr>
                <w:rFonts w:ascii="Times New Roman" w:hAnsi="Times New Roman" w:cs="Times New Roman"/>
                <w:b/>
              </w:rPr>
              <w:t>Resources (If</w:t>
            </w:r>
            <w:r>
              <w:rPr>
                <w:rFonts w:ascii="Times New Roman" w:hAnsi="Times New Roman" w:cs="Times New Roman"/>
                <w:b/>
              </w:rPr>
              <w:t xml:space="preserve"> </w:t>
            </w:r>
            <w:r w:rsidRPr="006C4F1F">
              <w:rPr>
                <w:rFonts w:ascii="Times New Roman" w:hAnsi="Times New Roman" w:cs="Times New Roman"/>
                <w:b/>
              </w:rPr>
              <w:t>Any)</w:t>
            </w:r>
          </w:p>
        </w:tc>
        <w:tc>
          <w:tcPr>
            <w:tcW w:w="8576" w:type="dxa"/>
            <w:gridSpan w:val="4"/>
          </w:tcPr>
          <w:p w14:paraId="1A92A71B" w14:textId="77777777" w:rsidR="00A608FC" w:rsidRPr="006C4F1F" w:rsidRDefault="00A608FC" w:rsidP="00A608FC">
            <w:pPr>
              <w:pStyle w:val="TableParagraph"/>
              <w:ind w:left="107" w:right="4209"/>
              <w:rPr>
                <w:rFonts w:ascii="Times New Roman" w:hAnsi="Times New Roman" w:cs="Times New Roman"/>
                <w:sz w:val="21"/>
              </w:rPr>
            </w:pPr>
          </w:p>
        </w:tc>
      </w:tr>
      <w:tr w:rsidR="00A608FC" w:rsidRPr="006C4F1F" w14:paraId="76CC7F7A" w14:textId="77777777" w:rsidTr="0070794F">
        <w:trPr>
          <w:trHeight w:val="1881"/>
        </w:trPr>
        <w:tc>
          <w:tcPr>
            <w:tcW w:w="1885" w:type="dxa"/>
            <w:gridSpan w:val="2"/>
          </w:tcPr>
          <w:p w14:paraId="27422C57" w14:textId="77777777" w:rsidR="00A608FC" w:rsidRPr="006C4F1F" w:rsidRDefault="00A608FC" w:rsidP="00A608FC">
            <w:pPr>
              <w:pStyle w:val="TableParagraph"/>
              <w:ind w:left="107" w:right="107"/>
              <w:rPr>
                <w:rFonts w:ascii="Times New Roman" w:hAnsi="Times New Roman" w:cs="Times New Roman"/>
                <w:b/>
              </w:rPr>
            </w:pPr>
            <w:r w:rsidRPr="006C4F1F">
              <w:rPr>
                <w:rFonts w:ascii="Times New Roman" w:hAnsi="Times New Roman" w:cs="Times New Roman"/>
                <w:b/>
              </w:rPr>
              <w:t>Assignment</w:t>
            </w:r>
            <w:r>
              <w:rPr>
                <w:rFonts w:ascii="Times New Roman" w:hAnsi="Times New Roman" w:cs="Times New Roman"/>
                <w:b/>
              </w:rPr>
              <w:t xml:space="preserve"> </w:t>
            </w:r>
            <w:r w:rsidRPr="006C4F1F">
              <w:rPr>
                <w:rFonts w:ascii="Times New Roman" w:hAnsi="Times New Roman" w:cs="Times New Roman"/>
                <w:b/>
              </w:rPr>
              <w:t>and Class Test</w:t>
            </w:r>
            <w:r>
              <w:rPr>
                <w:rFonts w:ascii="Times New Roman" w:hAnsi="Times New Roman" w:cs="Times New Roman"/>
                <w:b/>
              </w:rPr>
              <w:t xml:space="preserve"> </w:t>
            </w:r>
            <w:r w:rsidRPr="006C4F1F">
              <w:rPr>
                <w:rFonts w:ascii="Times New Roman" w:hAnsi="Times New Roman" w:cs="Times New Roman"/>
                <w:b/>
              </w:rPr>
              <w:t>Schedule for</w:t>
            </w:r>
            <w:r>
              <w:rPr>
                <w:rFonts w:ascii="Times New Roman" w:hAnsi="Times New Roman" w:cs="Times New Roman"/>
                <w:b/>
              </w:rPr>
              <w:t xml:space="preserve"> </w:t>
            </w:r>
            <w:r w:rsidRPr="006C4F1F">
              <w:rPr>
                <w:rFonts w:ascii="Times New Roman" w:hAnsi="Times New Roman" w:cs="Times New Roman"/>
                <w:b/>
              </w:rPr>
              <w:t>Semester</w:t>
            </w:r>
          </w:p>
        </w:tc>
        <w:tc>
          <w:tcPr>
            <w:tcW w:w="8576" w:type="dxa"/>
            <w:gridSpan w:val="4"/>
          </w:tcPr>
          <w:p w14:paraId="30ABD614" w14:textId="77777777" w:rsidR="00A608FC" w:rsidRPr="006C4F1F" w:rsidRDefault="00A608FC" w:rsidP="00A608FC">
            <w:pPr>
              <w:pStyle w:val="TableParagraph"/>
              <w:rPr>
                <w:rFonts w:ascii="Times New Roman" w:hAnsi="Times New Roman" w:cs="Times New Roman"/>
                <w:b/>
                <w:sz w:val="24"/>
              </w:rPr>
            </w:pPr>
          </w:p>
          <w:p w14:paraId="4B409A40" w14:textId="77777777" w:rsidR="00A608FC" w:rsidRPr="006C4F1F" w:rsidRDefault="00A608FC" w:rsidP="00A608FC">
            <w:pPr>
              <w:pStyle w:val="TableParagraph"/>
              <w:spacing w:before="11"/>
              <w:rPr>
                <w:rFonts w:ascii="Times New Roman" w:hAnsi="Times New Roman" w:cs="Times New Roman"/>
                <w:b/>
                <w:sz w:val="19"/>
              </w:rPr>
            </w:pPr>
          </w:p>
          <w:p w14:paraId="086A730D" w14:textId="54105B77" w:rsidR="00A608FC" w:rsidRPr="006C4F1F" w:rsidRDefault="00A608FC" w:rsidP="00A608FC">
            <w:pPr>
              <w:pStyle w:val="TableParagraph"/>
              <w:rPr>
                <w:rFonts w:ascii="Times New Roman" w:hAnsi="Times New Roman" w:cs="Times New Roman"/>
              </w:rPr>
            </w:pPr>
          </w:p>
        </w:tc>
      </w:tr>
    </w:tbl>
    <w:p w14:paraId="1E436FA5" w14:textId="77777777" w:rsidR="00234B40" w:rsidRPr="006C4F1F" w:rsidRDefault="00234B40" w:rsidP="00234B40">
      <w:pPr>
        <w:pStyle w:val="BodyText"/>
        <w:rPr>
          <w:rFonts w:ascii="Times New Roman" w:hAnsi="Times New Roman" w:cs="Times New Roman"/>
          <w:b w:val="0"/>
          <w:sz w:val="20"/>
        </w:rPr>
      </w:pPr>
    </w:p>
    <w:p w14:paraId="2AEE32F2" w14:textId="77777777" w:rsidR="00C46434" w:rsidRDefault="00C46434"/>
    <w:sectPr w:rsidR="00C46434"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602AFB"/>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927FE"/>
    <w:multiLevelType w:val="hybridMultilevel"/>
    <w:tmpl w:val="F76A564C"/>
    <w:lvl w:ilvl="0" w:tplc="B7F6C7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10F38E8"/>
    <w:multiLevelType w:val="hybridMultilevel"/>
    <w:tmpl w:val="C1A6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5E"/>
    <w:rsid w:val="00113E46"/>
    <w:rsid w:val="00234B40"/>
    <w:rsid w:val="0025225E"/>
    <w:rsid w:val="003451F3"/>
    <w:rsid w:val="004135EC"/>
    <w:rsid w:val="00453921"/>
    <w:rsid w:val="0070794F"/>
    <w:rsid w:val="007A08FF"/>
    <w:rsid w:val="008D2116"/>
    <w:rsid w:val="009C095B"/>
    <w:rsid w:val="00A608FC"/>
    <w:rsid w:val="00AF5A42"/>
    <w:rsid w:val="00B508DA"/>
    <w:rsid w:val="00C46434"/>
    <w:rsid w:val="00F8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88D7"/>
  <w15:chartTrackingRefBased/>
  <w15:docId w15:val="{86D57C65-8141-4450-B56C-08EB33AC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B40"/>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4B40"/>
    <w:rPr>
      <w:b/>
      <w:bCs/>
      <w:sz w:val="32"/>
      <w:szCs w:val="32"/>
    </w:rPr>
  </w:style>
  <w:style w:type="character" w:customStyle="1" w:styleId="BodyTextChar">
    <w:name w:val="Body Text Char"/>
    <w:basedOn w:val="DefaultParagraphFont"/>
    <w:link w:val="BodyText"/>
    <w:uiPriority w:val="1"/>
    <w:rsid w:val="00234B40"/>
    <w:rPr>
      <w:rFonts w:ascii="Calibri" w:eastAsia="Calibri" w:hAnsi="Calibri" w:cs="Calibri"/>
      <w:b/>
      <w:bCs/>
      <w:sz w:val="32"/>
      <w:szCs w:val="32"/>
    </w:rPr>
  </w:style>
  <w:style w:type="paragraph" w:customStyle="1" w:styleId="TableParagraph">
    <w:name w:val="Table Paragraph"/>
    <w:basedOn w:val="Normal"/>
    <w:uiPriority w:val="1"/>
    <w:qFormat/>
    <w:rsid w:val="00234B40"/>
  </w:style>
  <w:style w:type="character" w:styleId="Hyperlink">
    <w:name w:val="Hyperlink"/>
    <w:basedOn w:val="DefaultParagraphFont"/>
    <w:uiPriority w:val="99"/>
    <w:unhideWhenUsed/>
    <w:rsid w:val="00234B40"/>
    <w:rPr>
      <w:color w:val="0000FF"/>
      <w:u w:val="single"/>
    </w:rPr>
  </w:style>
  <w:style w:type="paragraph" w:customStyle="1" w:styleId="Default">
    <w:name w:val="Default"/>
    <w:rsid w:val="008D211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508DA"/>
    <w:pPr>
      <w:widowControl/>
      <w:autoSpaceDE/>
      <w:autoSpaceDN/>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Kamini Bhutani</dc:creator>
  <cp:keywords/>
  <dc:description/>
  <cp:lastModifiedBy>Kamini Bhutani</cp:lastModifiedBy>
  <cp:revision>10</cp:revision>
  <dcterms:created xsi:type="dcterms:W3CDTF">2023-11-18T14:41:00Z</dcterms:created>
  <dcterms:modified xsi:type="dcterms:W3CDTF">2023-11-18T16:43:00Z</dcterms:modified>
</cp:coreProperties>
</file>