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 and Well-being in Human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need and importance of care and well-being in human development.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knowledge and understanding of policies, services and programmes of health for all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key concepts in the discourse on child rights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factors and experience that promote well-being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Realize the significance of wellbeing at different life stages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services and schemes to promote well-being throughout the life span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Care and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Definition, concepts &amp; relevance of care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Vulnerable periods in life that require care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&amp; components of care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Well Being and Human Development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 and well-being—physical, psychological, spiritual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&amp; experiences that promote well-being of care-givers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Care &amp; Well Being at different Stages of Life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years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Adolescence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Adulthood and old age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Life crises and well-being at different life stages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Policies, Services and Programmes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health programmes: Mid-day meal scheme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&amp; health for all: ICDS scheme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counselling &amp; yoga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IGNOU. (2011). Positive psychology-2, MCFT-006 Applied social Psychology. New Delhi: IGNOU.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Santrock, J.W. (2007). Life Span development (3rd ed.). New Delhi: Tata McGraw-hill.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Sapra, R. (Ed.), (2010) child Development: Issues and concerns for the well-being of the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child. Vishwabharti, New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Seligman, M.E.P. (2002). Authentic happiness: Using the new positive psychology to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realize your potential for lasting fulfilment. New York: free press.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Singhi, P. (1999). Child health &amp; well-being: Psychological care within &amp; beyond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hospital walls. In T.S. Saraswathi (Ed.). Culture, socialization and human development.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Delhi: Sage.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Sriram, R. (2004). Ensuring infant and maternal health in India. In J. Pattnaik (Ed.).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in south Asia: A critical look at issues, policies and programmes. Conn.USA: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Age.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Verma, p., Srivastava, D.N. and Singh, A. (1996). Bal manovigyan and bal vikas. Agra: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Agarwal Publication.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