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6F5E" w14:textId="56EB5C9E" w:rsidR="00374613" w:rsidRDefault="00374613">
      <w:pPr>
        <w:pStyle w:val="BodyText"/>
        <w:ind w:left="220"/>
        <w:rPr>
          <w:rFonts w:ascii="Times New Roman"/>
          <w:b w:val="0"/>
          <w:sz w:val="20"/>
        </w:rPr>
      </w:pPr>
    </w:p>
    <w:p w14:paraId="249C83E7" w14:textId="77777777" w:rsidR="00E73CC1" w:rsidRDefault="00000000" w:rsidP="00E73CC1">
      <w:pPr>
        <w:spacing w:before="50"/>
        <w:ind w:left="3998" w:right="3637"/>
        <w:rPr>
          <w:rFonts w:ascii="Times New Roman"/>
          <w:b/>
          <w:spacing w:val="-67"/>
          <w:sz w:val="28"/>
        </w:rPr>
      </w:pPr>
      <w:r>
        <w:rPr>
          <w:noProof/>
        </w:rPr>
        <w:drawing>
          <wp:anchor distT="0" distB="0" distL="0" distR="0" simplePos="0" relativeHeight="15728640" behindDoc="0" locked="0" layoutInCell="1" allowOverlap="1" wp14:anchorId="1BAB6CA4" wp14:editId="1A73883A">
            <wp:simplePos x="0" y="0"/>
            <wp:positionH relativeFrom="page">
              <wp:posOffset>5407025</wp:posOffset>
            </wp:positionH>
            <wp:positionV relativeFrom="paragraph">
              <wp:posOffset>-779903</wp:posOffset>
            </wp:positionV>
            <wp:extent cx="1573402" cy="977265"/>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573402" cy="977265"/>
                    </a:xfrm>
                    <a:prstGeom prst="rect">
                      <a:avLst/>
                    </a:prstGeom>
                  </pic:spPr>
                </pic:pic>
              </a:graphicData>
            </a:graphic>
          </wp:anchor>
        </w:drawing>
      </w:r>
      <w:r w:rsidR="00E73CC1">
        <w:rPr>
          <w:rFonts w:ascii="Times New Roman"/>
          <w:b/>
          <w:sz w:val="28"/>
        </w:rPr>
        <w:t>Bharati</w:t>
      </w:r>
      <w:r>
        <w:rPr>
          <w:rFonts w:ascii="Times New Roman"/>
          <w:b/>
          <w:sz w:val="28"/>
        </w:rPr>
        <w:t xml:space="preserve"> College</w:t>
      </w:r>
      <w:r>
        <w:rPr>
          <w:rFonts w:ascii="Times New Roman"/>
          <w:b/>
          <w:spacing w:val="-67"/>
          <w:sz w:val="28"/>
        </w:rPr>
        <w:t xml:space="preserve"> </w:t>
      </w:r>
      <w:r w:rsidR="00E73CC1">
        <w:rPr>
          <w:rFonts w:ascii="Times New Roman"/>
          <w:b/>
          <w:spacing w:val="-67"/>
          <w:sz w:val="28"/>
        </w:rPr>
        <w:t xml:space="preserve"> </w:t>
      </w:r>
    </w:p>
    <w:p w14:paraId="621D4648" w14:textId="0564AEB8" w:rsidR="00374613" w:rsidRDefault="00E73CC1" w:rsidP="00F50275">
      <w:pPr>
        <w:spacing w:before="50"/>
        <w:ind w:left="3856" w:right="3637" w:hanging="398"/>
        <w:rPr>
          <w:rFonts w:ascii="Times New Roman"/>
          <w:b/>
          <w:sz w:val="28"/>
        </w:rPr>
      </w:pPr>
      <w:r>
        <w:rPr>
          <w:rFonts w:ascii="Times New Roman"/>
          <w:b/>
          <w:sz w:val="28"/>
        </w:rPr>
        <w:t xml:space="preserve">   (University</w:t>
      </w:r>
      <w:r>
        <w:rPr>
          <w:rFonts w:ascii="Times New Roman"/>
          <w:b/>
          <w:spacing w:val="-1"/>
          <w:sz w:val="28"/>
        </w:rPr>
        <w:t xml:space="preserve"> </w:t>
      </w:r>
      <w:r>
        <w:rPr>
          <w:rFonts w:ascii="Times New Roman"/>
          <w:b/>
          <w:sz w:val="28"/>
        </w:rPr>
        <w:t>of</w:t>
      </w:r>
      <w:r>
        <w:rPr>
          <w:rFonts w:ascii="Times New Roman"/>
          <w:b/>
          <w:spacing w:val="-3"/>
          <w:sz w:val="28"/>
        </w:rPr>
        <w:t xml:space="preserve"> </w:t>
      </w:r>
      <w:r>
        <w:rPr>
          <w:rFonts w:ascii="Times New Roman"/>
          <w:b/>
          <w:sz w:val="28"/>
        </w:rPr>
        <w:t>Delhi)</w:t>
      </w:r>
    </w:p>
    <w:p w14:paraId="181E2FE5" w14:textId="6BCF06A8" w:rsidR="00374613" w:rsidRDefault="00E73CC1" w:rsidP="00D6426C">
      <w:pPr>
        <w:ind w:left="3458" w:right="3005"/>
        <w:rPr>
          <w:rFonts w:ascii="Times New Roman"/>
          <w:sz w:val="28"/>
        </w:rPr>
      </w:pPr>
      <w:r>
        <w:rPr>
          <w:rFonts w:ascii="Times New Roman"/>
          <w:sz w:val="28"/>
        </w:rPr>
        <w:t>Janak Puri, Delhi- 1000</w:t>
      </w:r>
      <w:r w:rsidR="00891C3F">
        <w:rPr>
          <w:rFonts w:ascii="Times New Roman"/>
          <w:sz w:val="28"/>
        </w:rPr>
        <w:t>58</w:t>
      </w:r>
      <w:r w:rsidR="00F50275">
        <w:rPr>
          <w:rFonts w:ascii="Times New Roman"/>
          <w:sz w:val="28"/>
        </w:rPr>
        <w:t xml:space="preserve"> </w:t>
      </w:r>
      <w:hyperlink r:id="rId6" w:history="1">
        <w:r w:rsidR="00F50275" w:rsidRPr="004B5981">
          <w:rPr>
            <w:rStyle w:val="Hyperlink"/>
            <w:rFonts w:ascii="Times New Roman"/>
            <w:sz w:val="28"/>
          </w:rPr>
          <w:t>www.bharaticollege.du.ac.</w:t>
        </w:r>
      </w:hyperlink>
      <w:r>
        <w:rPr>
          <w:rFonts w:ascii="Times New Roman"/>
          <w:color w:val="0000FF"/>
          <w:sz w:val="28"/>
          <w:u w:val="single" w:color="0000FF"/>
        </w:rPr>
        <w:t>in</w:t>
      </w:r>
    </w:p>
    <w:p w14:paraId="592021B5" w14:textId="77777777" w:rsidR="00374613" w:rsidRDefault="00374613">
      <w:pPr>
        <w:pStyle w:val="BodyText"/>
        <w:rPr>
          <w:rFonts w:ascii="Times New Roman"/>
          <w:b w:val="0"/>
          <w:sz w:val="25"/>
        </w:rPr>
      </w:pPr>
    </w:p>
    <w:p w14:paraId="40B9FB77" w14:textId="5D22475D" w:rsidR="00374613" w:rsidRDefault="00000000">
      <w:pPr>
        <w:pStyle w:val="BodyText"/>
        <w:spacing w:before="35"/>
        <w:ind w:left="1521"/>
      </w:pPr>
      <w:r>
        <w:t>Lesson</w:t>
      </w:r>
      <w:r>
        <w:rPr>
          <w:spacing w:val="-3"/>
        </w:rPr>
        <w:t xml:space="preserve"> </w:t>
      </w:r>
      <w:r>
        <w:t>Plan</w:t>
      </w:r>
      <w:r w:rsidR="005A76FB">
        <w:t xml:space="preserve"> </w:t>
      </w:r>
      <w:r>
        <w:t>(</w:t>
      </w:r>
      <w:r w:rsidR="00E73CC1">
        <w:t>CORE</w:t>
      </w:r>
      <w:r>
        <w:t>,</w:t>
      </w:r>
      <w:r>
        <w:rPr>
          <w:spacing w:val="-3"/>
        </w:rPr>
        <w:t xml:space="preserve"> </w:t>
      </w:r>
      <w:r>
        <w:t xml:space="preserve">Semester </w:t>
      </w:r>
      <w:r w:rsidR="00E73CC1">
        <w:t>I</w:t>
      </w:r>
      <w:r>
        <w:t>,</w:t>
      </w:r>
      <w:r>
        <w:rPr>
          <w:spacing w:val="-3"/>
        </w:rPr>
        <w:t xml:space="preserve"> </w:t>
      </w:r>
      <w:r>
        <w:t>July</w:t>
      </w:r>
      <w:r>
        <w:rPr>
          <w:spacing w:val="-2"/>
        </w:rPr>
        <w:t xml:space="preserve"> </w:t>
      </w:r>
      <w:r>
        <w:t>to</w:t>
      </w:r>
      <w:r>
        <w:rPr>
          <w:spacing w:val="-2"/>
        </w:rPr>
        <w:t xml:space="preserve"> </w:t>
      </w:r>
      <w:r>
        <w:t>November</w:t>
      </w:r>
      <w:r>
        <w:rPr>
          <w:spacing w:val="1"/>
        </w:rPr>
        <w:t xml:space="preserve"> </w:t>
      </w:r>
      <w:r>
        <w:t>2022)</w:t>
      </w:r>
    </w:p>
    <w:p w14:paraId="39F0CE7C" w14:textId="77777777" w:rsidR="00374613" w:rsidRDefault="00374613" w:rsidP="00D6426C">
      <w:pPr>
        <w:spacing w:before="1"/>
        <w:ind w:left="3600" w:right="1701"/>
        <w:rPr>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14:paraId="5D83329E" w14:textId="77777777" w:rsidTr="00665C6F">
        <w:trPr>
          <w:trHeight w:val="1075"/>
        </w:trPr>
        <w:tc>
          <w:tcPr>
            <w:tcW w:w="1335" w:type="dxa"/>
            <w:shd w:val="clear" w:color="auto" w:fill="BEBEBE"/>
          </w:tcPr>
          <w:p w14:paraId="662E451C" w14:textId="77777777" w:rsidR="00374613" w:rsidRDefault="00000000">
            <w:pPr>
              <w:pStyle w:val="TableParagraph"/>
              <w:ind w:left="107" w:right="417"/>
              <w:rPr>
                <w:b/>
              </w:rPr>
            </w:pPr>
            <w:r>
              <w:rPr>
                <w:b/>
              </w:rPr>
              <w:t>Name of</w:t>
            </w:r>
            <w:r>
              <w:rPr>
                <w:b/>
                <w:spacing w:val="-47"/>
              </w:rPr>
              <w:t xml:space="preserve"> </w:t>
            </w:r>
            <w:r>
              <w:rPr>
                <w:b/>
              </w:rPr>
              <w:t>Teacher</w:t>
            </w:r>
          </w:p>
        </w:tc>
        <w:tc>
          <w:tcPr>
            <w:tcW w:w="4446" w:type="dxa"/>
            <w:gridSpan w:val="2"/>
          </w:tcPr>
          <w:p w14:paraId="181E29C0" w14:textId="77777777" w:rsidR="00374613" w:rsidRDefault="00374613">
            <w:pPr>
              <w:pStyle w:val="TableParagraph"/>
              <w:spacing w:before="11"/>
              <w:rPr>
                <w:b/>
                <w:sz w:val="21"/>
              </w:rPr>
            </w:pPr>
          </w:p>
          <w:p w14:paraId="583477C6" w14:textId="275CC82D" w:rsidR="00374613" w:rsidRDefault="00000000">
            <w:pPr>
              <w:pStyle w:val="TableParagraph"/>
              <w:ind w:left="1101"/>
            </w:pPr>
            <w:r>
              <w:t>Dr.</w:t>
            </w:r>
            <w:r>
              <w:rPr>
                <w:spacing w:val="-1"/>
              </w:rPr>
              <w:t xml:space="preserve"> </w:t>
            </w:r>
            <w:r w:rsidR="00C72D60">
              <w:t>Anubha Bhargava</w:t>
            </w:r>
          </w:p>
        </w:tc>
        <w:tc>
          <w:tcPr>
            <w:tcW w:w="1700" w:type="dxa"/>
            <w:gridSpan w:val="2"/>
            <w:shd w:val="clear" w:color="auto" w:fill="BEBEBE"/>
          </w:tcPr>
          <w:p w14:paraId="6FE3DCA4" w14:textId="77777777" w:rsidR="00374613" w:rsidRDefault="00000000">
            <w:pPr>
              <w:pStyle w:val="TableParagraph"/>
              <w:spacing w:line="292" w:lineRule="exact"/>
              <w:ind w:left="107"/>
              <w:rPr>
                <w:b/>
                <w:sz w:val="24"/>
              </w:rPr>
            </w:pPr>
            <w:r>
              <w:rPr>
                <w:b/>
                <w:sz w:val="24"/>
              </w:rPr>
              <w:t>Department</w:t>
            </w:r>
          </w:p>
        </w:tc>
        <w:tc>
          <w:tcPr>
            <w:tcW w:w="2980" w:type="dxa"/>
          </w:tcPr>
          <w:p w14:paraId="13946722" w14:textId="77777777" w:rsidR="00374613" w:rsidRDefault="00374613">
            <w:pPr>
              <w:pStyle w:val="TableParagraph"/>
              <w:spacing w:before="11"/>
              <w:rPr>
                <w:b/>
                <w:sz w:val="21"/>
              </w:rPr>
            </w:pPr>
          </w:p>
          <w:p w14:paraId="3F453807" w14:textId="7E555B09" w:rsidR="00374613" w:rsidRDefault="00C72D60" w:rsidP="00C72D60">
            <w:pPr>
              <w:pStyle w:val="TableParagraph"/>
              <w:ind w:left="657" w:right="652"/>
            </w:pPr>
            <w:r>
              <w:t>Mathematics</w:t>
            </w:r>
          </w:p>
        </w:tc>
      </w:tr>
      <w:tr w:rsidR="00374613" w14:paraId="3394854B" w14:textId="77777777" w:rsidTr="00665C6F">
        <w:trPr>
          <w:trHeight w:val="537"/>
        </w:trPr>
        <w:tc>
          <w:tcPr>
            <w:tcW w:w="1335" w:type="dxa"/>
            <w:shd w:val="clear" w:color="auto" w:fill="BEBEBE"/>
          </w:tcPr>
          <w:p w14:paraId="0D39BB95" w14:textId="77777777" w:rsidR="00374613" w:rsidRDefault="00000000">
            <w:pPr>
              <w:pStyle w:val="TableParagraph"/>
              <w:spacing w:line="268" w:lineRule="exact"/>
              <w:ind w:left="107"/>
              <w:rPr>
                <w:b/>
              </w:rPr>
            </w:pPr>
            <w:r>
              <w:rPr>
                <w:b/>
              </w:rPr>
              <w:t>Course</w:t>
            </w:r>
          </w:p>
        </w:tc>
        <w:tc>
          <w:tcPr>
            <w:tcW w:w="4446" w:type="dxa"/>
            <w:gridSpan w:val="2"/>
          </w:tcPr>
          <w:p w14:paraId="7ADDF0FB" w14:textId="03826756" w:rsidR="00374613" w:rsidRDefault="00000000">
            <w:pPr>
              <w:pStyle w:val="TableParagraph"/>
              <w:spacing w:line="268" w:lineRule="exact"/>
              <w:ind w:left="1223"/>
            </w:pPr>
            <w:proofErr w:type="spellStart"/>
            <w:r>
              <w:t>B.Sc</w:t>
            </w:r>
            <w:proofErr w:type="spellEnd"/>
            <w:r>
              <w:rPr>
                <w:spacing w:val="-4"/>
              </w:rPr>
              <w:t xml:space="preserve"> </w:t>
            </w:r>
            <w:r>
              <w:t>(</w:t>
            </w:r>
            <w:r w:rsidR="00E73CC1">
              <w:t xml:space="preserve">H) </w:t>
            </w:r>
            <w:proofErr w:type="spellStart"/>
            <w:r w:rsidR="00C72D60">
              <w:t>Maths</w:t>
            </w:r>
            <w:proofErr w:type="spellEnd"/>
          </w:p>
        </w:tc>
        <w:tc>
          <w:tcPr>
            <w:tcW w:w="1700" w:type="dxa"/>
            <w:gridSpan w:val="2"/>
            <w:shd w:val="clear" w:color="auto" w:fill="BEBEBE"/>
          </w:tcPr>
          <w:p w14:paraId="2F72D3AE" w14:textId="77777777" w:rsidR="00374613" w:rsidRDefault="00000000">
            <w:pPr>
              <w:pStyle w:val="TableParagraph"/>
              <w:spacing w:line="292" w:lineRule="exact"/>
              <w:ind w:left="107"/>
              <w:rPr>
                <w:b/>
                <w:sz w:val="24"/>
              </w:rPr>
            </w:pPr>
            <w:r>
              <w:rPr>
                <w:b/>
                <w:sz w:val="24"/>
              </w:rPr>
              <w:t>Semester</w:t>
            </w:r>
          </w:p>
        </w:tc>
        <w:tc>
          <w:tcPr>
            <w:tcW w:w="2980" w:type="dxa"/>
          </w:tcPr>
          <w:p w14:paraId="632F95D9" w14:textId="3FE42113" w:rsidR="00374613" w:rsidRDefault="00000000">
            <w:pPr>
              <w:pStyle w:val="TableParagraph"/>
              <w:spacing w:line="268" w:lineRule="exact"/>
              <w:ind w:left="654" w:right="652"/>
              <w:jc w:val="center"/>
            </w:pPr>
            <w:r>
              <w:t>FI</w:t>
            </w:r>
            <w:r w:rsidR="00C72D60">
              <w:t>FTH</w:t>
            </w:r>
          </w:p>
        </w:tc>
      </w:tr>
      <w:tr w:rsidR="00374613" w14:paraId="507F8BA0" w14:textId="77777777" w:rsidTr="00665C6F">
        <w:trPr>
          <w:trHeight w:val="537"/>
        </w:trPr>
        <w:tc>
          <w:tcPr>
            <w:tcW w:w="1335" w:type="dxa"/>
            <w:shd w:val="clear" w:color="auto" w:fill="BEBEBE"/>
          </w:tcPr>
          <w:p w14:paraId="63CA5174" w14:textId="77777777" w:rsidR="00374613" w:rsidRDefault="00000000">
            <w:pPr>
              <w:pStyle w:val="TableParagraph"/>
              <w:spacing w:line="268" w:lineRule="exact"/>
              <w:ind w:left="107"/>
              <w:rPr>
                <w:b/>
              </w:rPr>
            </w:pPr>
            <w:r>
              <w:rPr>
                <w:b/>
              </w:rPr>
              <w:t>Paper</w:t>
            </w:r>
          </w:p>
        </w:tc>
        <w:tc>
          <w:tcPr>
            <w:tcW w:w="4446" w:type="dxa"/>
            <w:gridSpan w:val="2"/>
          </w:tcPr>
          <w:p w14:paraId="63A3CCB8" w14:textId="6E951D44" w:rsidR="00374613" w:rsidRDefault="00911BA3">
            <w:pPr>
              <w:pStyle w:val="TableParagraph"/>
              <w:spacing w:line="268" w:lineRule="exact"/>
              <w:ind w:left="803"/>
            </w:pPr>
            <w:r>
              <w:t>Complex Analysis</w:t>
            </w:r>
          </w:p>
          <w:p w14:paraId="1DF1992B" w14:textId="1F61555C" w:rsidR="00374613" w:rsidRDefault="00000000">
            <w:pPr>
              <w:pStyle w:val="TableParagraph"/>
              <w:spacing w:line="249" w:lineRule="exact"/>
              <w:ind w:left="1101"/>
            </w:pPr>
            <w:r>
              <w:t>Paper</w:t>
            </w:r>
            <w:r>
              <w:rPr>
                <w:spacing w:val="-4"/>
              </w:rPr>
              <w:t xml:space="preserve"> </w:t>
            </w:r>
            <w:r>
              <w:t>Code:</w:t>
            </w:r>
            <w:r>
              <w:rPr>
                <w:spacing w:val="-2"/>
              </w:rPr>
              <w:t xml:space="preserve"> </w:t>
            </w:r>
            <w:r w:rsidR="00E73CC1">
              <w:t>------------</w:t>
            </w:r>
          </w:p>
        </w:tc>
        <w:tc>
          <w:tcPr>
            <w:tcW w:w="1700" w:type="dxa"/>
            <w:gridSpan w:val="2"/>
            <w:shd w:val="clear" w:color="auto" w:fill="BEBEBE"/>
          </w:tcPr>
          <w:p w14:paraId="588DD6CB" w14:textId="77777777" w:rsidR="00374613" w:rsidRDefault="00000000">
            <w:pPr>
              <w:pStyle w:val="TableParagraph"/>
              <w:spacing w:line="268" w:lineRule="exact"/>
              <w:ind w:left="107"/>
              <w:rPr>
                <w:b/>
              </w:rPr>
            </w:pPr>
            <w:r>
              <w:rPr>
                <w:b/>
              </w:rPr>
              <w:t>Academic</w:t>
            </w:r>
            <w:r>
              <w:rPr>
                <w:b/>
                <w:spacing w:val="-3"/>
              </w:rPr>
              <w:t xml:space="preserve"> </w:t>
            </w:r>
            <w:r>
              <w:rPr>
                <w:b/>
              </w:rPr>
              <w:t>Year</w:t>
            </w:r>
          </w:p>
        </w:tc>
        <w:tc>
          <w:tcPr>
            <w:tcW w:w="2980" w:type="dxa"/>
          </w:tcPr>
          <w:p w14:paraId="54761139" w14:textId="71DAE025" w:rsidR="00374613" w:rsidRDefault="00000000">
            <w:pPr>
              <w:pStyle w:val="TableParagraph"/>
              <w:spacing w:line="268" w:lineRule="exact"/>
              <w:ind w:left="657" w:right="652"/>
              <w:jc w:val="center"/>
            </w:pPr>
            <w:r>
              <w:t>202</w:t>
            </w:r>
            <w:r w:rsidR="00C72D60">
              <w:t>2-23</w:t>
            </w:r>
          </w:p>
        </w:tc>
      </w:tr>
      <w:tr w:rsidR="00374613" w14:paraId="1437B352" w14:textId="77777777" w:rsidTr="00665C6F">
        <w:trPr>
          <w:trHeight w:val="537"/>
        </w:trPr>
        <w:tc>
          <w:tcPr>
            <w:tcW w:w="10461" w:type="dxa"/>
            <w:gridSpan w:val="6"/>
            <w:shd w:val="clear" w:color="auto" w:fill="BEBEBE"/>
          </w:tcPr>
          <w:p w14:paraId="481C63BF" w14:textId="77777777" w:rsidR="00374613" w:rsidRDefault="00374613">
            <w:pPr>
              <w:pStyle w:val="TableParagraph"/>
              <w:spacing w:before="11"/>
              <w:rPr>
                <w:b/>
                <w:sz w:val="21"/>
              </w:rPr>
            </w:pPr>
          </w:p>
          <w:p w14:paraId="042B8270" w14:textId="77777777" w:rsidR="00374613" w:rsidRDefault="00000000">
            <w:pPr>
              <w:pStyle w:val="TableParagraph"/>
              <w:spacing w:line="249" w:lineRule="exact"/>
              <w:ind w:left="107"/>
              <w:rPr>
                <w:b/>
              </w:rPr>
            </w:pPr>
            <w:r>
              <w:rPr>
                <w:b/>
              </w:rPr>
              <w:t>Learning</w:t>
            </w:r>
            <w:r>
              <w:rPr>
                <w:b/>
                <w:spacing w:val="-2"/>
              </w:rPr>
              <w:t xml:space="preserve"> </w:t>
            </w:r>
            <w:r>
              <w:rPr>
                <w:b/>
              </w:rPr>
              <w:t>Objectives</w:t>
            </w:r>
          </w:p>
        </w:tc>
      </w:tr>
      <w:tr w:rsidR="00374613" w14:paraId="5A7AF4F7" w14:textId="77777777" w:rsidTr="00665C6F">
        <w:trPr>
          <w:trHeight w:val="1634"/>
        </w:trPr>
        <w:tc>
          <w:tcPr>
            <w:tcW w:w="10461" w:type="dxa"/>
            <w:gridSpan w:val="6"/>
          </w:tcPr>
          <w:p w14:paraId="564A2EA2" w14:textId="77777777" w:rsidR="00911BA3" w:rsidRDefault="00911BA3">
            <w:pPr>
              <w:pStyle w:val="TableParagraph"/>
              <w:ind w:left="828" w:right="314"/>
            </w:pPr>
          </w:p>
          <w:p w14:paraId="518F4ADA" w14:textId="77777777" w:rsidR="00911BA3" w:rsidRDefault="00911BA3">
            <w:pPr>
              <w:pStyle w:val="TableParagraph"/>
              <w:ind w:left="828" w:right="314"/>
            </w:pPr>
          </w:p>
          <w:p w14:paraId="60DEB2B7" w14:textId="76EBDD22" w:rsidR="00374613" w:rsidRDefault="00911BA3">
            <w:pPr>
              <w:pStyle w:val="TableParagraph"/>
              <w:ind w:left="828" w:right="314"/>
            </w:pPr>
            <w:r>
              <w:t xml:space="preserve">This course aims to introduce the basic ideas of analysis for complex functions in complex variables with visualization through relevant </w:t>
            </w:r>
            <w:r>
              <w:t>practical</w:t>
            </w:r>
            <w:r>
              <w:t>. Emphasis has been laid on Cauchy’s theorems, series expansions and calculation of residues.</w:t>
            </w:r>
          </w:p>
        </w:tc>
      </w:tr>
      <w:tr w:rsidR="00374613" w14:paraId="5E6569C6" w14:textId="77777777" w:rsidTr="00665C6F">
        <w:trPr>
          <w:trHeight w:val="537"/>
        </w:trPr>
        <w:tc>
          <w:tcPr>
            <w:tcW w:w="10461" w:type="dxa"/>
            <w:gridSpan w:val="6"/>
            <w:shd w:val="clear" w:color="auto" w:fill="BEBEBE"/>
          </w:tcPr>
          <w:p w14:paraId="3A148372" w14:textId="77777777" w:rsidR="00374613" w:rsidRDefault="00374613">
            <w:pPr>
              <w:pStyle w:val="TableParagraph"/>
              <w:spacing w:before="11"/>
              <w:rPr>
                <w:b/>
                <w:sz w:val="21"/>
              </w:rPr>
            </w:pPr>
          </w:p>
          <w:p w14:paraId="40036C7A" w14:textId="77777777" w:rsidR="00374613" w:rsidRDefault="00000000">
            <w:pPr>
              <w:pStyle w:val="TableParagraph"/>
              <w:spacing w:line="249" w:lineRule="exact"/>
              <w:ind w:left="107"/>
              <w:rPr>
                <w:b/>
              </w:rPr>
            </w:pPr>
            <w:r>
              <w:rPr>
                <w:b/>
              </w:rPr>
              <w:t>Learning</w:t>
            </w:r>
            <w:r>
              <w:rPr>
                <w:b/>
                <w:spacing w:val="-3"/>
              </w:rPr>
              <w:t xml:space="preserve"> </w:t>
            </w:r>
            <w:r>
              <w:rPr>
                <w:b/>
              </w:rPr>
              <w:t>Outcomes</w:t>
            </w:r>
          </w:p>
        </w:tc>
      </w:tr>
      <w:tr w:rsidR="00374613" w14:paraId="400C7859" w14:textId="77777777" w:rsidTr="00665C6F">
        <w:trPr>
          <w:trHeight w:val="3012"/>
        </w:trPr>
        <w:tc>
          <w:tcPr>
            <w:tcW w:w="10461" w:type="dxa"/>
            <w:gridSpan w:val="6"/>
          </w:tcPr>
          <w:p w14:paraId="2474FA22" w14:textId="77777777" w:rsidR="005A76FB" w:rsidRDefault="005A76FB">
            <w:pPr>
              <w:pStyle w:val="TableParagraph"/>
              <w:spacing w:line="268" w:lineRule="exact"/>
              <w:ind w:left="107"/>
            </w:pPr>
          </w:p>
          <w:p w14:paraId="1B572FD7" w14:textId="77777777" w:rsidR="005A76FB" w:rsidRDefault="005A76FB">
            <w:pPr>
              <w:pStyle w:val="TableParagraph"/>
              <w:spacing w:line="268" w:lineRule="exact"/>
              <w:ind w:left="107"/>
            </w:pPr>
          </w:p>
          <w:p w14:paraId="7397A885" w14:textId="36ACB98D" w:rsidR="00374613" w:rsidRDefault="00000000">
            <w:pPr>
              <w:pStyle w:val="TableParagraph"/>
              <w:spacing w:line="268" w:lineRule="exact"/>
              <w:ind w:left="107"/>
            </w:pPr>
            <w:r>
              <w:t>On</w:t>
            </w:r>
            <w:r>
              <w:rPr>
                <w:spacing w:val="-2"/>
              </w:rPr>
              <w:t xml:space="preserve"> </w:t>
            </w:r>
            <w:r>
              <w:t>successful</w:t>
            </w:r>
            <w:r>
              <w:rPr>
                <w:spacing w:val="-1"/>
              </w:rPr>
              <w:t xml:space="preserve"> </w:t>
            </w:r>
            <w:r>
              <w:t>completion</w:t>
            </w:r>
            <w:r>
              <w:rPr>
                <w:spacing w:val="-5"/>
              </w:rPr>
              <w:t xml:space="preserve"> </w:t>
            </w:r>
            <w:r>
              <w:t>of</w:t>
            </w:r>
            <w:r>
              <w:rPr>
                <w:spacing w:val="-1"/>
              </w:rPr>
              <w:t xml:space="preserve"> </w:t>
            </w:r>
            <w:r>
              <w:t>this</w:t>
            </w:r>
            <w:r>
              <w:rPr>
                <w:spacing w:val="-1"/>
              </w:rPr>
              <w:t xml:space="preserve"> </w:t>
            </w:r>
            <w:r>
              <w:t>course,</w:t>
            </w:r>
            <w:r>
              <w:rPr>
                <w:spacing w:val="-4"/>
              </w:rPr>
              <w:t xml:space="preserve"> </w:t>
            </w:r>
            <w:r>
              <w:t>the student</w:t>
            </w:r>
            <w:r>
              <w:rPr>
                <w:spacing w:val="-3"/>
              </w:rPr>
              <w:t xml:space="preserve"> </w:t>
            </w:r>
            <w:r>
              <w:t>will</w:t>
            </w:r>
            <w:r>
              <w:rPr>
                <w:spacing w:val="-1"/>
              </w:rPr>
              <w:t xml:space="preserve"> </w:t>
            </w:r>
            <w:r>
              <w:t>be</w:t>
            </w:r>
            <w:r>
              <w:rPr>
                <w:spacing w:val="-1"/>
              </w:rPr>
              <w:t xml:space="preserve"> </w:t>
            </w:r>
            <w:r>
              <w:t>able</w:t>
            </w:r>
            <w:r>
              <w:rPr>
                <w:spacing w:val="-1"/>
              </w:rPr>
              <w:t xml:space="preserve"> </w:t>
            </w:r>
            <w:r>
              <w:t>to:</w:t>
            </w:r>
          </w:p>
          <w:p w14:paraId="1C28DD1F" w14:textId="77777777" w:rsidR="00374613" w:rsidRDefault="00374613">
            <w:pPr>
              <w:pStyle w:val="TableParagraph"/>
              <w:rPr>
                <w:b/>
                <w:sz w:val="23"/>
              </w:rPr>
            </w:pPr>
          </w:p>
          <w:p w14:paraId="0697B815" w14:textId="77777777" w:rsidR="00911BA3" w:rsidRDefault="00911BA3" w:rsidP="00911BA3">
            <w:pPr>
              <w:pStyle w:val="TableParagraph"/>
              <w:numPr>
                <w:ilvl w:val="0"/>
                <w:numId w:val="9"/>
              </w:numPr>
              <w:tabs>
                <w:tab w:val="left" w:pos="1047"/>
              </w:tabs>
            </w:pPr>
            <w:r>
              <w:t xml:space="preserve">Learn the significance of differentiability of complex functions leading to the understanding of Cauchy−Riemann equations. </w:t>
            </w:r>
          </w:p>
          <w:p w14:paraId="3E6C9FC8" w14:textId="77777777" w:rsidR="00911BA3" w:rsidRDefault="00911BA3" w:rsidP="00911BA3">
            <w:pPr>
              <w:pStyle w:val="TableParagraph"/>
              <w:numPr>
                <w:ilvl w:val="0"/>
                <w:numId w:val="9"/>
              </w:numPr>
              <w:tabs>
                <w:tab w:val="left" w:pos="1047"/>
              </w:tabs>
            </w:pPr>
            <w:r>
              <w:t xml:space="preserve"> Learn some elementary functions and valuate the contour integrals. </w:t>
            </w:r>
          </w:p>
          <w:p w14:paraId="6653B871" w14:textId="77777777" w:rsidR="00911BA3" w:rsidRDefault="00911BA3" w:rsidP="00911BA3">
            <w:pPr>
              <w:pStyle w:val="TableParagraph"/>
              <w:numPr>
                <w:ilvl w:val="0"/>
                <w:numId w:val="9"/>
              </w:numPr>
              <w:tabs>
                <w:tab w:val="left" w:pos="1047"/>
              </w:tabs>
            </w:pPr>
            <w:r>
              <w:t xml:space="preserve"> Understand the role of Cauchy−</w:t>
            </w:r>
            <w:proofErr w:type="spellStart"/>
            <w:r>
              <w:t>Goursat</w:t>
            </w:r>
            <w:proofErr w:type="spellEnd"/>
            <w:r>
              <w:t xml:space="preserve"> theorem and the Cauchy integral formula. </w:t>
            </w:r>
          </w:p>
          <w:p w14:paraId="1CD51721" w14:textId="7648EA5C" w:rsidR="00891C3F" w:rsidRDefault="00911BA3" w:rsidP="00911BA3">
            <w:pPr>
              <w:pStyle w:val="TableParagraph"/>
              <w:numPr>
                <w:ilvl w:val="0"/>
                <w:numId w:val="9"/>
              </w:numPr>
              <w:tabs>
                <w:tab w:val="left" w:pos="1047"/>
              </w:tabs>
            </w:pPr>
            <w:r>
              <w:t xml:space="preserve"> Expand some simple functions as their Taylor and Laurent series, classify the nature of singularities, find residues and apply Cauchy Residue theorem to evaluate integrals. </w:t>
            </w:r>
          </w:p>
          <w:p w14:paraId="30A5607E" w14:textId="77777777" w:rsidR="00891C3F" w:rsidRDefault="00891C3F" w:rsidP="00532AD0">
            <w:pPr>
              <w:pStyle w:val="TableParagraph"/>
              <w:tabs>
                <w:tab w:val="left" w:pos="1047"/>
              </w:tabs>
              <w:ind w:left="720"/>
            </w:pPr>
          </w:p>
          <w:p w14:paraId="771D7488" w14:textId="06FAF704" w:rsidR="005A76FB" w:rsidRDefault="005A76FB" w:rsidP="00532AD0">
            <w:pPr>
              <w:pStyle w:val="TableParagraph"/>
              <w:tabs>
                <w:tab w:val="left" w:pos="1047"/>
              </w:tabs>
              <w:ind w:left="720"/>
            </w:pPr>
          </w:p>
        </w:tc>
      </w:tr>
      <w:tr w:rsidR="00374613" w14:paraId="5B082973" w14:textId="77777777" w:rsidTr="00665C6F">
        <w:trPr>
          <w:trHeight w:val="1074"/>
        </w:trPr>
        <w:tc>
          <w:tcPr>
            <w:tcW w:w="10461" w:type="dxa"/>
            <w:gridSpan w:val="6"/>
            <w:shd w:val="clear" w:color="auto" w:fill="BEBEBE"/>
          </w:tcPr>
          <w:p w14:paraId="3971BA63" w14:textId="77777777" w:rsidR="00374613" w:rsidRDefault="00000000">
            <w:pPr>
              <w:pStyle w:val="TableParagraph"/>
              <w:spacing w:before="269"/>
              <w:ind w:left="4144" w:right="4141"/>
              <w:jc w:val="center"/>
              <w:rPr>
                <w:b/>
                <w:sz w:val="44"/>
              </w:rPr>
            </w:pPr>
            <w:r>
              <w:rPr>
                <w:b/>
                <w:sz w:val="44"/>
              </w:rPr>
              <w:t>Lesson</w:t>
            </w:r>
            <w:r>
              <w:rPr>
                <w:b/>
                <w:spacing w:val="-1"/>
                <w:sz w:val="44"/>
              </w:rPr>
              <w:t xml:space="preserve"> </w:t>
            </w:r>
            <w:r>
              <w:rPr>
                <w:b/>
                <w:sz w:val="44"/>
              </w:rPr>
              <w:t>Plan</w:t>
            </w:r>
          </w:p>
        </w:tc>
      </w:tr>
      <w:tr w:rsidR="00374613" w14:paraId="78059D4B" w14:textId="77777777" w:rsidTr="00665C6F">
        <w:trPr>
          <w:trHeight w:val="803"/>
        </w:trPr>
        <w:tc>
          <w:tcPr>
            <w:tcW w:w="1527" w:type="dxa"/>
            <w:gridSpan w:val="2"/>
            <w:shd w:val="clear" w:color="auto" w:fill="DAEDF3"/>
          </w:tcPr>
          <w:p w14:paraId="632B1789" w14:textId="77777777" w:rsidR="00374613" w:rsidRDefault="00374613">
            <w:pPr>
              <w:pStyle w:val="TableParagraph"/>
              <w:spacing w:before="11"/>
              <w:rPr>
                <w:b/>
                <w:sz w:val="21"/>
              </w:rPr>
            </w:pPr>
          </w:p>
          <w:p w14:paraId="0732DF27" w14:textId="77777777" w:rsidR="00374613" w:rsidRDefault="00000000">
            <w:pPr>
              <w:pStyle w:val="TableParagraph"/>
              <w:ind w:left="316"/>
              <w:rPr>
                <w:b/>
                <w:i/>
              </w:rPr>
            </w:pPr>
            <w:r>
              <w:rPr>
                <w:b/>
                <w:i/>
              </w:rPr>
              <w:t>Week</w:t>
            </w:r>
            <w:r>
              <w:rPr>
                <w:b/>
                <w:i/>
                <w:spacing w:val="-1"/>
              </w:rPr>
              <w:t xml:space="preserve"> </w:t>
            </w:r>
            <w:r>
              <w:rPr>
                <w:b/>
                <w:i/>
              </w:rPr>
              <w:t>No.</w:t>
            </w:r>
          </w:p>
        </w:tc>
        <w:tc>
          <w:tcPr>
            <w:tcW w:w="4679" w:type="dxa"/>
            <w:gridSpan w:val="2"/>
            <w:shd w:val="clear" w:color="auto" w:fill="DAEDF3"/>
          </w:tcPr>
          <w:p w14:paraId="45A7A2B9" w14:textId="77777777" w:rsidR="00374613" w:rsidRDefault="00374613">
            <w:pPr>
              <w:pStyle w:val="TableParagraph"/>
              <w:spacing w:before="11"/>
              <w:rPr>
                <w:b/>
                <w:sz w:val="21"/>
              </w:rPr>
            </w:pPr>
          </w:p>
          <w:p w14:paraId="4B1A7EF4" w14:textId="77777777" w:rsidR="00374613" w:rsidRDefault="00000000">
            <w:pPr>
              <w:pStyle w:val="TableParagraph"/>
              <w:ind w:left="1449"/>
              <w:rPr>
                <w:b/>
              </w:rPr>
            </w:pPr>
            <w:r>
              <w:rPr>
                <w:b/>
              </w:rPr>
              <w:t>Theme/</w:t>
            </w:r>
            <w:r>
              <w:rPr>
                <w:b/>
                <w:spacing w:val="-4"/>
              </w:rPr>
              <w:t xml:space="preserve"> </w:t>
            </w:r>
            <w:r>
              <w:rPr>
                <w:b/>
              </w:rPr>
              <w:t>Curriculum</w:t>
            </w:r>
          </w:p>
        </w:tc>
        <w:tc>
          <w:tcPr>
            <w:tcW w:w="4255" w:type="dxa"/>
            <w:gridSpan w:val="2"/>
            <w:shd w:val="clear" w:color="auto" w:fill="DAEDF3"/>
          </w:tcPr>
          <w:p w14:paraId="5285381F" w14:textId="77777777" w:rsidR="00374613" w:rsidRDefault="00374613">
            <w:pPr>
              <w:pStyle w:val="TableParagraph"/>
              <w:spacing w:before="11"/>
              <w:rPr>
                <w:b/>
                <w:sz w:val="21"/>
              </w:rPr>
            </w:pPr>
          </w:p>
          <w:p w14:paraId="5BC6E32A" w14:textId="77777777" w:rsidR="00374613" w:rsidRDefault="00000000">
            <w:pPr>
              <w:pStyle w:val="TableParagraph"/>
              <w:ind w:left="877"/>
              <w:rPr>
                <w:b/>
                <w:i/>
              </w:rPr>
            </w:pPr>
            <w:r>
              <w:rPr>
                <w:b/>
                <w:i/>
              </w:rPr>
              <w:t>Any</w:t>
            </w:r>
            <w:r>
              <w:rPr>
                <w:b/>
                <w:i/>
                <w:spacing w:val="-5"/>
              </w:rPr>
              <w:t xml:space="preserve"> </w:t>
            </w:r>
            <w:r>
              <w:rPr>
                <w:b/>
                <w:i/>
              </w:rPr>
              <w:t>Additional</w:t>
            </w:r>
            <w:r>
              <w:rPr>
                <w:b/>
                <w:i/>
                <w:spacing w:val="-3"/>
              </w:rPr>
              <w:t xml:space="preserve"> </w:t>
            </w:r>
            <w:r>
              <w:rPr>
                <w:b/>
                <w:i/>
              </w:rPr>
              <w:t>Information</w:t>
            </w:r>
          </w:p>
        </w:tc>
      </w:tr>
      <w:tr w:rsidR="00374613" w14:paraId="182AA30F" w14:textId="77777777" w:rsidTr="00665C6F">
        <w:trPr>
          <w:trHeight w:val="983"/>
        </w:trPr>
        <w:tc>
          <w:tcPr>
            <w:tcW w:w="1527" w:type="dxa"/>
            <w:gridSpan w:val="2"/>
          </w:tcPr>
          <w:p w14:paraId="1BE324AC" w14:textId="77777777" w:rsidR="00B9182C" w:rsidRDefault="00B9182C">
            <w:pPr>
              <w:pStyle w:val="TableParagraph"/>
              <w:spacing w:before="1"/>
              <w:ind w:left="107"/>
              <w:rPr>
                <w:sz w:val="24"/>
              </w:rPr>
            </w:pPr>
          </w:p>
          <w:p w14:paraId="252BD894" w14:textId="77777777" w:rsidR="00B9182C" w:rsidRDefault="00B9182C">
            <w:pPr>
              <w:pStyle w:val="TableParagraph"/>
              <w:spacing w:before="1"/>
              <w:ind w:left="107"/>
              <w:rPr>
                <w:sz w:val="24"/>
              </w:rPr>
            </w:pPr>
          </w:p>
          <w:p w14:paraId="0E7ED711" w14:textId="1F3082F5" w:rsidR="00374613" w:rsidRDefault="00000000">
            <w:pPr>
              <w:pStyle w:val="TableParagraph"/>
              <w:spacing w:before="1"/>
              <w:ind w:left="107"/>
              <w:rPr>
                <w:sz w:val="24"/>
              </w:rPr>
            </w:pPr>
            <w:r>
              <w:rPr>
                <w:sz w:val="24"/>
              </w:rPr>
              <w:t>Week</w:t>
            </w:r>
            <w:r>
              <w:rPr>
                <w:spacing w:val="-1"/>
                <w:sz w:val="24"/>
              </w:rPr>
              <w:t xml:space="preserve"> </w:t>
            </w:r>
            <w:r>
              <w:rPr>
                <w:sz w:val="24"/>
              </w:rPr>
              <w:t>1-</w:t>
            </w:r>
            <w:r w:rsidR="00DF18F7">
              <w:rPr>
                <w:sz w:val="24"/>
              </w:rPr>
              <w:t>2</w:t>
            </w:r>
          </w:p>
          <w:p w14:paraId="21FF99FB" w14:textId="77777777" w:rsidR="00532AD0" w:rsidRDefault="00532AD0">
            <w:pPr>
              <w:pStyle w:val="TableParagraph"/>
              <w:spacing w:before="1"/>
              <w:ind w:left="107"/>
              <w:rPr>
                <w:sz w:val="24"/>
              </w:rPr>
            </w:pPr>
          </w:p>
          <w:p w14:paraId="0595F098" w14:textId="77777777" w:rsidR="00532AD0" w:rsidRDefault="00532AD0">
            <w:pPr>
              <w:pStyle w:val="TableParagraph"/>
              <w:spacing w:before="1"/>
              <w:ind w:left="107"/>
              <w:rPr>
                <w:sz w:val="24"/>
              </w:rPr>
            </w:pPr>
          </w:p>
          <w:p w14:paraId="6074DBCF" w14:textId="77777777" w:rsidR="00532AD0" w:rsidRDefault="00532AD0">
            <w:pPr>
              <w:pStyle w:val="TableParagraph"/>
              <w:spacing w:before="1"/>
              <w:ind w:left="107"/>
              <w:rPr>
                <w:sz w:val="24"/>
              </w:rPr>
            </w:pPr>
          </w:p>
          <w:p w14:paraId="64D7982C" w14:textId="77777777" w:rsidR="00532AD0" w:rsidRDefault="00532AD0">
            <w:pPr>
              <w:pStyle w:val="TableParagraph"/>
              <w:spacing w:before="1"/>
              <w:ind w:left="107"/>
              <w:rPr>
                <w:sz w:val="24"/>
              </w:rPr>
            </w:pPr>
          </w:p>
          <w:p w14:paraId="16EDB965" w14:textId="77777777" w:rsidR="00532AD0" w:rsidRDefault="00532AD0">
            <w:pPr>
              <w:pStyle w:val="TableParagraph"/>
              <w:spacing w:before="1"/>
              <w:ind w:left="107"/>
              <w:rPr>
                <w:sz w:val="24"/>
              </w:rPr>
            </w:pPr>
          </w:p>
          <w:p w14:paraId="0A703AB0" w14:textId="2CBDD97C" w:rsidR="00532AD0" w:rsidRDefault="00532AD0">
            <w:pPr>
              <w:pStyle w:val="TableParagraph"/>
              <w:spacing w:before="1"/>
              <w:ind w:left="107"/>
              <w:rPr>
                <w:sz w:val="24"/>
              </w:rPr>
            </w:pPr>
            <w:r>
              <w:rPr>
                <w:sz w:val="24"/>
              </w:rPr>
              <w:t xml:space="preserve">Week </w:t>
            </w:r>
            <w:r w:rsidR="00DF18F7">
              <w:rPr>
                <w:sz w:val="24"/>
              </w:rPr>
              <w:t>3-</w:t>
            </w:r>
            <w:r>
              <w:rPr>
                <w:sz w:val="24"/>
              </w:rPr>
              <w:t>4</w:t>
            </w:r>
          </w:p>
        </w:tc>
        <w:tc>
          <w:tcPr>
            <w:tcW w:w="4679" w:type="dxa"/>
            <w:gridSpan w:val="2"/>
          </w:tcPr>
          <w:p w14:paraId="5D4E0BB0" w14:textId="3022D9EF" w:rsidR="00B9182C" w:rsidRDefault="00B9182C" w:rsidP="00DF18F7">
            <w:pPr>
              <w:pStyle w:val="TableParagraph"/>
              <w:spacing w:line="267" w:lineRule="exact"/>
            </w:pPr>
          </w:p>
          <w:p w14:paraId="6514449D" w14:textId="77777777" w:rsidR="00B9182C" w:rsidRDefault="00B9182C">
            <w:pPr>
              <w:pStyle w:val="TableParagraph"/>
              <w:spacing w:line="267" w:lineRule="exact"/>
              <w:ind w:left="107"/>
            </w:pPr>
          </w:p>
          <w:p w14:paraId="38AD67F1" w14:textId="155689EC" w:rsidR="00DF18F7" w:rsidRDefault="00911BA3" w:rsidP="00042213">
            <w:pPr>
              <w:pStyle w:val="TableParagraph"/>
              <w:spacing w:line="267" w:lineRule="exact"/>
              <w:ind w:left="107"/>
            </w:pPr>
            <w:r>
              <w:t>: Functions of complex variable, Mappings, Mappings by the exponential function.</w:t>
            </w:r>
            <w:r>
              <w:t xml:space="preserve"> </w:t>
            </w:r>
            <w:r>
              <w:t>: Limits, Theorems on limits, Limits involving the point at infinity, Continuity.</w:t>
            </w:r>
          </w:p>
          <w:p w14:paraId="185F8E4B" w14:textId="77777777" w:rsidR="00911BA3" w:rsidRDefault="00911BA3" w:rsidP="00042213">
            <w:pPr>
              <w:pStyle w:val="TableParagraph"/>
              <w:spacing w:line="267" w:lineRule="exact"/>
              <w:ind w:left="107"/>
            </w:pPr>
          </w:p>
          <w:p w14:paraId="74FD9F27" w14:textId="77777777" w:rsidR="00532AD0" w:rsidRDefault="00532AD0" w:rsidP="00042213">
            <w:pPr>
              <w:pStyle w:val="TableParagraph"/>
              <w:spacing w:line="267" w:lineRule="exact"/>
              <w:ind w:left="107"/>
            </w:pPr>
          </w:p>
          <w:p w14:paraId="7346EE32" w14:textId="77777777" w:rsidR="00911BA3" w:rsidRDefault="00911BA3" w:rsidP="00042213">
            <w:pPr>
              <w:pStyle w:val="TableParagraph"/>
              <w:spacing w:line="267" w:lineRule="exact"/>
              <w:ind w:left="107"/>
            </w:pPr>
          </w:p>
          <w:p w14:paraId="19A29314" w14:textId="6C4669F4" w:rsidR="00911BA3" w:rsidRDefault="00911BA3" w:rsidP="00042213">
            <w:pPr>
              <w:pStyle w:val="TableParagraph"/>
              <w:spacing w:line="267" w:lineRule="exact"/>
              <w:ind w:left="107"/>
            </w:pPr>
            <w:r>
              <w:t xml:space="preserve">Derivatives, Differentiation formulae, Cauchy-Riemann equations, Sufficient conditions for </w:t>
            </w:r>
            <w:r>
              <w:lastRenderedPageBreak/>
              <w:t>differentiability.</w:t>
            </w:r>
            <w:r>
              <w:t xml:space="preserve"> </w:t>
            </w:r>
            <w:r>
              <w:t>Analytic functions, Examples of analytic functions, Exponential function</w:t>
            </w:r>
          </w:p>
        </w:tc>
        <w:tc>
          <w:tcPr>
            <w:tcW w:w="4255" w:type="dxa"/>
            <w:gridSpan w:val="2"/>
          </w:tcPr>
          <w:p w14:paraId="7A245493" w14:textId="77777777" w:rsidR="00374613" w:rsidRDefault="00374613">
            <w:pPr>
              <w:pStyle w:val="TableParagraph"/>
              <w:rPr>
                <w:rFonts w:ascii="Times New Roman"/>
              </w:rPr>
            </w:pPr>
          </w:p>
          <w:p w14:paraId="0B91AC2B" w14:textId="77777777" w:rsidR="00B9182C" w:rsidRDefault="00B9182C">
            <w:pPr>
              <w:pStyle w:val="TableParagraph"/>
              <w:rPr>
                <w:rFonts w:ascii="Times New Roman"/>
              </w:rPr>
            </w:pPr>
          </w:p>
          <w:p w14:paraId="3BF9439C" w14:textId="77777777" w:rsidR="00B9182C" w:rsidRDefault="00B9182C">
            <w:pPr>
              <w:pStyle w:val="TableParagraph"/>
              <w:rPr>
                <w:rFonts w:ascii="Times New Roman"/>
              </w:rPr>
            </w:pPr>
          </w:p>
          <w:p w14:paraId="72E6D6B0" w14:textId="77777777" w:rsidR="00B9182C" w:rsidRDefault="00B9182C">
            <w:pPr>
              <w:pStyle w:val="TableParagraph"/>
              <w:rPr>
                <w:rFonts w:ascii="Times New Roman"/>
              </w:rPr>
            </w:pPr>
          </w:p>
          <w:p w14:paraId="1E159A3E" w14:textId="77777777" w:rsidR="00B9182C" w:rsidRDefault="00B9182C">
            <w:pPr>
              <w:pStyle w:val="TableParagraph"/>
              <w:rPr>
                <w:rFonts w:ascii="Times New Roman"/>
              </w:rPr>
            </w:pPr>
          </w:p>
          <w:p w14:paraId="2D85A040" w14:textId="77777777" w:rsidR="00B9182C" w:rsidRDefault="00B9182C">
            <w:pPr>
              <w:pStyle w:val="TableParagraph"/>
              <w:rPr>
                <w:rFonts w:ascii="Times New Roman"/>
              </w:rPr>
            </w:pPr>
          </w:p>
          <w:p w14:paraId="0AEB5DD6" w14:textId="77777777" w:rsidR="00B9182C" w:rsidRDefault="00B9182C">
            <w:pPr>
              <w:pStyle w:val="TableParagraph"/>
              <w:rPr>
                <w:rFonts w:ascii="Times New Roman"/>
              </w:rPr>
            </w:pPr>
          </w:p>
          <w:p w14:paraId="0CF117CC" w14:textId="6A1F99DB" w:rsidR="00B9182C" w:rsidRDefault="00B9182C">
            <w:pPr>
              <w:pStyle w:val="TableParagraph"/>
              <w:rPr>
                <w:rFonts w:ascii="Times New Roman"/>
              </w:rPr>
            </w:pPr>
            <w:r>
              <w:rPr>
                <w:rFonts w:ascii="Times New Roman"/>
              </w:rPr>
              <w:t>Allocation of Assignment I(Last Date 20</w:t>
            </w:r>
            <w:r w:rsidRPr="00B9182C">
              <w:rPr>
                <w:rFonts w:ascii="Times New Roman"/>
                <w:vertAlign w:val="superscript"/>
              </w:rPr>
              <w:t>th</w:t>
            </w:r>
            <w:r>
              <w:rPr>
                <w:rFonts w:ascii="Times New Roman"/>
              </w:rPr>
              <w:t xml:space="preserve"> September 2023)</w:t>
            </w:r>
          </w:p>
        </w:tc>
      </w:tr>
      <w:tr w:rsidR="00374613" w14:paraId="7E115BFD" w14:textId="77777777" w:rsidTr="00665C6F">
        <w:trPr>
          <w:trHeight w:val="839"/>
        </w:trPr>
        <w:tc>
          <w:tcPr>
            <w:tcW w:w="1527" w:type="dxa"/>
            <w:gridSpan w:val="2"/>
          </w:tcPr>
          <w:p w14:paraId="718DB1C1" w14:textId="77777777" w:rsidR="00B9182C" w:rsidRDefault="00B9182C">
            <w:pPr>
              <w:pStyle w:val="TableParagraph"/>
              <w:spacing w:line="268" w:lineRule="exact"/>
              <w:ind w:left="107"/>
            </w:pPr>
          </w:p>
          <w:p w14:paraId="0599268E" w14:textId="77777777" w:rsidR="00B9182C" w:rsidRDefault="00B9182C">
            <w:pPr>
              <w:pStyle w:val="TableParagraph"/>
              <w:spacing w:line="268" w:lineRule="exact"/>
              <w:ind w:left="107"/>
            </w:pPr>
          </w:p>
          <w:p w14:paraId="24EA6E4D" w14:textId="63E93B69" w:rsidR="00374613" w:rsidRDefault="00000000">
            <w:pPr>
              <w:pStyle w:val="TableParagraph"/>
              <w:spacing w:line="268" w:lineRule="exact"/>
              <w:ind w:left="107"/>
            </w:pPr>
            <w:r>
              <w:t>Week</w:t>
            </w:r>
            <w:r>
              <w:rPr>
                <w:spacing w:val="1"/>
              </w:rPr>
              <w:t xml:space="preserve"> </w:t>
            </w:r>
            <w:r w:rsidR="00042213">
              <w:t>5</w:t>
            </w:r>
            <w:r>
              <w:t xml:space="preserve"> </w:t>
            </w:r>
            <w:r w:rsidR="00042213">
              <w:t>–</w:t>
            </w:r>
            <w:r>
              <w:t xml:space="preserve"> 6</w:t>
            </w:r>
          </w:p>
          <w:p w14:paraId="6B945DF0" w14:textId="77777777" w:rsidR="00DF18F7" w:rsidRDefault="00DF18F7">
            <w:pPr>
              <w:pStyle w:val="TableParagraph"/>
              <w:spacing w:line="268" w:lineRule="exact"/>
              <w:ind w:left="107"/>
            </w:pPr>
          </w:p>
          <w:p w14:paraId="63C1389B" w14:textId="77777777" w:rsidR="00042213" w:rsidRDefault="00042213">
            <w:pPr>
              <w:pStyle w:val="TableParagraph"/>
              <w:spacing w:line="268" w:lineRule="exact"/>
              <w:ind w:left="107"/>
            </w:pPr>
          </w:p>
          <w:p w14:paraId="15E4A071" w14:textId="77777777" w:rsidR="00042213" w:rsidRDefault="00042213">
            <w:pPr>
              <w:pStyle w:val="TableParagraph"/>
              <w:spacing w:line="268" w:lineRule="exact"/>
              <w:ind w:left="107"/>
            </w:pPr>
          </w:p>
          <w:p w14:paraId="6D07D499" w14:textId="77777777" w:rsidR="00042213" w:rsidRDefault="00042213">
            <w:pPr>
              <w:pStyle w:val="TableParagraph"/>
              <w:spacing w:line="268" w:lineRule="exact"/>
              <w:ind w:left="107"/>
            </w:pPr>
            <w:r>
              <w:t>Week 7-8</w:t>
            </w:r>
          </w:p>
          <w:p w14:paraId="7CC06CBE" w14:textId="77777777" w:rsidR="00DF18F7" w:rsidRDefault="00DF18F7">
            <w:pPr>
              <w:pStyle w:val="TableParagraph"/>
              <w:spacing w:line="268" w:lineRule="exact"/>
              <w:ind w:left="107"/>
            </w:pPr>
          </w:p>
          <w:p w14:paraId="37B3C668" w14:textId="77777777" w:rsidR="00DF18F7" w:rsidRDefault="00DF18F7">
            <w:pPr>
              <w:pStyle w:val="TableParagraph"/>
              <w:spacing w:line="268" w:lineRule="exact"/>
              <w:ind w:left="107"/>
            </w:pPr>
          </w:p>
          <w:p w14:paraId="5AB0A21C" w14:textId="77777777" w:rsidR="00042213" w:rsidRDefault="00042213">
            <w:pPr>
              <w:pStyle w:val="TableParagraph"/>
              <w:spacing w:line="268" w:lineRule="exact"/>
              <w:ind w:left="107"/>
            </w:pPr>
          </w:p>
          <w:p w14:paraId="71B7799D" w14:textId="77777777" w:rsidR="00042213" w:rsidRDefault="00042213">
            <w:pPr>
              <w:pStyle w:val="TableParagraph"/>
              <w:spacing w:line="268" w:lineRule="exact"/>
              <w:ind w:left="107"/>
            </w:pPr>
          </w:p>
          <w:p w14:paraId="3CD9070A" w14:textId="42B9E4BF" w:rsidR="00042213" w:rsidRDefault="00042213">
            <w:pPr>
              <w:pStyle w:val="TableParagraph"/>
              <w:spacing w:line="268" w:lineRule="exact"/>
              <w:ind w:left="107"/>
            </w:pPr>
            <w:r>
              <w:t>Week 9-10</w:t>
            </w:r>
          </w:p>
        </w:tc>
        <w:tc>
          <w:tcPr>
            <w:tcW w:w="4679" w:type="dxa"/>
            <w:gridSpan w:val="2"/>
          </w:tcPr>
          <w:p w14:paraId="52E4D1C0" w14:textId="1DD571E1" w:rsidR="00B9182C" w:rsidRDefault="00B9182C">
            <w:pPr>
              <w:pStyle w:val="TableParagraph"/>
              <w:ind w:left="107"/>
            </w:pPr>
          </w:p>
          <w:p w14:paraId="1A3BA9BF" w14:textId="77777777" w:rsidR="00B9182C" w:rsidRDefault="00B9182C">
            <w:pPr>
              <w:pStyle w:val="TableParagraph"/>
              <w:ind w:left="107"/>
            </w:pPr>
          </w:p>
          <w:p w14:paraId="1383AEBD" w14:textId="29A742DE" w:rsidR="00DF18F7" w:rsidRDefault="00E36A7E" w:rsidP="00E36A7E">
            <w:pPr>
              <w:pStyle w:val="TableParagraph"/>
            </w:pPr>
            <w:r>
              <w:t xml:space="preserve"> Logarithmic function, Branches and Derivatives of Logarithms, Trigonometric functions.</w:t>
            </w:r>
            <w:r>
              <w:t xml:space="preserve"> </w:t>
            </w:r>
            <w:r>
              <w:t>Derivatives of functions, Definite integrals of functions, Contours.</w:t>
            </w:r>
          </w:p>
          <w:p w14:paraId="3FBAB818" w14:textId="77777777" w:rsidR="00E36A7E" w:rsidRDefault="00E36A7E">
            <w:pPr>
              <w:pStyle w:val="TableParagraph"/>
              <w:ind w:left="107"/>
            </w:pPr>
          </w:p>
          <w:p w14:paraId="18BF7386" w14:textId="77777777" w:rsidR="00042213" w:rsidRDefault="00E36A7E">
            <w:pPr>
              <w:pStyle w:val="TableParagraph"/>
              <w:ind w:left="107"/>
            </w:pPr>
            <w:r>
              <w:t>Contour integrals and its examples, upper bounds for moduli of contour integrals. Antiderivatives, proof of antiderivative theorem.</w:t>
            </w:r>
          </w:p>
          <w:p w14:paraId="6B02B3BD" w14:textId="77777777" w:rsidR="00E36A7E" w:rsidRDefault="00E36A7E">
            <w:pPr>
              <w:pStyle w:val="TableParagraph"/>
              <w:ind w:left="107"/>
            </w:pPr>
          </w:p>
          <w:p w14:paraId="292141CC" w14:textId="77777777" w:rsidR="00E36A7E" w:rsidRDefault="00E36A7E">
            <w:pPr>
              <w:pStyle w:val="TableParagraph"/>
              <w:ind w:left="107"/>
            </w:pPr>
          </w:p>
          <w:p w14:paraId="4A398656" w14:textId="7959CCC2" w:rsidR="00E36A7E" w:rsidRDefault="00E36A7E">
            <w:pPr>
              <w:pStyle w:val="TableParagraph"/>
              <w:ind w:left="107"/>
            </w:pPr>
            <w:r>
              <w:t xml:space="preserve"> State Cauchy−</w:t>
            </w:r>
            <w:proofErr w:type="spellStart"/>
            <w:r>
              <w:t>Goursat</w:t>
            </w:r>
            <w:proofErr w:type="spellEnd"/>
            <w:r>
              <w:t xml:space="preserve"> theorem, Cauchy integral formula.  An extension of Cauchy integral formula, Consequences of Cauchy integral formula, Liouville’s theorem and the fundamental theorem of algebra.</w:t>
            </w:r>
          </w:p>
        </w:tc>
        <w:tc>
          <w:tcPr>
            <w:tcW w:w="4255" w:type="dxa"/>
            <w:gridSpan w:val="2"/>
          </w:tcPr>
          <w:p w14:paraId="1A32E1F6" w14:textId="77777777" w:rsidR="00374613" w:rsidRDefault="00374613">
            <w:pPr>
              <w:pStyle w:val="TableParagraph"/>
              <w:rPr>
                <w:rFonts w:ascii="Times New Roman"/>
              </w:rPr>
            </w:pPr>
          </w:p>
          <w:p w14:paraId="5B476A7D" w14:textId="77777777" w:rsidR="00B9182C" w:rsidRDefault="00B9182C">
            <w:pPr>
              <w:pStyle w:val="TableParagraph"/>
              <w:rPr>
                <w:rFonts w:ascii="Times New Roman"/>
              </w:rPr>
            </w:pPr>
          </w:p>
          <w:p w14:paraId="230CC0E0" w14:textId="77777777" w:rsidR="00B9182C" w:rsidRDefault="00B9182C">
            <w:pPr>
              <w:pStyle w:val="TableParagraph"/>
              <w:rPr>
                <w:rFonts w:ascii="Times New Roman"/>
              </w:rPr>
            </w:pPr>
          </w:p>
          <w:p w14:paraId="0CE196CE" w14:textId="77777777" w:rsidR="00B9182C" w:rsidRDefault="00B9182C">
            <w:pPr>
              <w:pStyle w:val="TableParagraph"/>
              <w:rPr>
                <w:rFonts w:ascii="Times New Roman"/>
              </w:rPr>
            </w:pPr>
          </w:p>
          <w:p w14:paraId="030E4EE7" w14:textId="77777777" w:rsidR="00B9182C" w:rsidRDefault="00B9182C">
            <w:pPr>
              <w:pStyle w:val="TableParagraph"/>
              <w:rPr>
                <w:rFonts w:ascii="Times New Roman"/>
              </w:rPr>
            </w:pPr>
          </w:p>
          <w:p w14:paraId="2B87E3D2" w14:textId="6EAE11EB" w:rsidR="00B9182C" w:rsidRDefault="00B9182C">
            <w:pPr>
              <w:pStyle w:val="TableParagraph"/>
              <w:rPr>
                <w:rFonts w:ascii="Times New Roman"/>
              </w:rPr>
            </w:pPr>
            <w:r>
              <w:rPr>
                <w:rFonts w:ascii="Times New Roman"/>
              </w:rPr>
              <w:t>Test Scheduled</w:t>
            </w:r>
          </w:p>
          <w:p w14:paraId="1BE367C9" w14:textId="77777777" w:rsidR="00B9182C" w:rsidRDefault="00B9182C">
            <w:pPr>
              <w:pStyle w:val="TableParagraph"/>
              <w:rPr>
                <w:rFonts w:ascii="Times New Roman"/>
              </w:rPr>
            </w:pPr>
          </w:p>
        </w:tc>
      </w:tr>
      <w:tr w:rsidR="00374613" w14:paraId="53F44098" w14:textId="77777777" w:rsidTr="00665C6F">
        <w:trPr>
          <w:trHeight w:val="1021"/>
        </w:trPr>
        <w:tc>
          <w:tcPr>
            <w:tcW w:w="1527" w:type="dxa"/>
            <w:gridSpan w:val="2"/>
          </w:tcPr>
          <w:p w14:paraId="4C4CDA99" w14:textId="77777777" w:rsidR="00B9182C" w:rsidRDefault="00B9182C">
            <w:pPr>
              <w:pStyle w:val="TableParagraph"/>
              <w:spacing w:line="268" w:lineRule="exact"/>
              <w:ind w:left="107"/>
            </w:pPr>
          </w:p>
          <w:p w14:paraId="3D66EEF9" w14:textId="77777777" w:rsidR="00B9182C" w:rsidRDefault="00B9182C">
            <w:pPr>
              <w:pStyle w:val="TableParagraph"/>
              <w:spacing w:line="268" w:lineRule="exact"/>
              <w:ind w:left="107"/>
            </w:pPr>
          </w:p>
          <w:p w14:paraId="312BD6C7" w14:textId="04772A6E" w:rsidR="00374613" w:rsidRDefault="00000000">
            <w:pPr>
              <w:pStyle w:val="TableParagraph"/>
              <w:spacing w:line="268" w:lineRule="exact"/>
              <w:ind w:left="107"/>
            </w:pPr>
            <w:r>
              <w:t xml:space="preserve">Week </w:t>
            </w:r>
            <w:r w:rsidR="00B9182C">
              <w:t>11</w:t>
            </w:r>
            <w:r w:rsidR="00DF18F7">
              <w:t>-12</w:t>
            </w:r>
          </w:p>
          <w:p w14:paraId="28A0BDD8" w14:textId="77777777" w:rsidR="00DF18F7" w:rsidRDefault="00DF18F7">
            <w:pPr>
              <w:pStyle w:val="TableParagraph"/>
              <w:spacing w:line="268" w:lineRule="exact"/>
              <w:ind w:left="107"/>
            </w:pPr>
          </w:p>
          <w:p w14:paraId="41439708" w14:textId="77777777" w:rsidR="00DF18F7" w:rsidRDefault="00DF18F7">
            <w:pPr>
              <w:pStyle w:val="TableParagraph"/>
              <w:spacing w:line="268" w:lineRule="exact"/>
              <w:ind w:left="107"/>
            </w:pPr>
          </w:p>
          <w:p w14:paraId="706C9891" w14:textId="77777777" w:rsidR="00B9182C" w:rsidRDefault="00B9182C">
            <w:pPr>
              <w:pStyle w:val="TableParagraph"/>
              <w:spacing w:line="268" w:lineRule="exact"/>
              <w:ind w:left="107"/>
            </w:pPr>
          </w:p>
          <w:p w14:paraId="747F5A8A" w14:textId="77777777" w:rsidR="00B9182C" w:rsidRDefault="00B9182C">
            <w:pPr>
              <w:pStyle w:val="TableParagraph"/>
              <w:spacing w:line="268" w:lineRule="exact"/>
              <w:ind w:left="107"/>
            </w:pPr>
          </w:p>
          <w:p w14:paraId="175D8EA7" w14:textId="77777777" w:rsidR="00B9182C" w:rsidRDefault="00B9182C">
            <w:pPr>
              <w:pStyle w:val="TableParagraph"/>
              <w:spacing w:line="268" w:lineRule="exact"/>
              <w:ind w:left="107"/>
            </w:pPr>
          </w:p>
          <w:p w14:paraId="6FC6F4ED" w14:textId="77777777" w:rsidR="00B9182C" w:rsidRDefault="00B9182C">
            <w:pPr>
              <w:pStyle w:val="TableParagraph"/>
              <w:spacing w:line="268" w:lineRule="exact"/>
              <w:ind w:left="107"/>
            </w:pPr>
          </w:p>
          <w:p w14:paraId="601A2A2F" w14:textId="39233312" w:rsidR="00B9182C" w:rsidRDefault="00B9182C">
            <w:pPr>
              <w:pStyle w:val="TableParagraph"/>
              <w:spacing w:line="268" w:lineRule="exact"/>
              <w:ind w:left="107"/>
            </w:pPr>
            <w:r>
              <w:t>Week 1</w:t>
            </w:r>
            <w:r w:rsidR="00DF18F7">
              <w:t>3</w:t>
            </w:r>
            <w:r>
              <w:t>-1</w:t>
            </w:r>
            <w:r w:rsidR="00DF18F7">
              <w:t>4</w:t>
            </w:r>
          </w:p>
          <w:p w14:paraId="7C3E1D79" w14:textId="77777777" w:rsidR="00B9182C" w:rsidRDefault="00B9182C">
            <w:pPr>
              <w:pStyle w:val="TableParagraph"/>
              <w:spacing w:line="268" w:lineRule="exact"/>
              <w:ind w:left="107"/>
            </w:pPr>
          </w:p>
          <w:p w14:paraId="2179402D" w14:textId="77777777" w:rsidR="00B9182C" w:rsidRDefault="00B9182C">
            <w:pPr>
              <w:pStyle w:val="TableParagraph"/>
              <w:spacing w:line="268" w:lineRule="exact"/>
              <w:ind w:left="107"/>
            </w:pPr>
          </w:p>
          <w:p w14:paraId="6269E6D2" w14:textId="77777777" w:rsidR="00B9182C" w:rsidRDefault="00B9182C">
            <w:pPr>
              <w:pStyle w:val="TableParagraph"/>
              <w:spacing w:line="268" w:lineRule="exact"/>
              <w:ind w:left="107"/>
            </w:pPr>
          </w:p>
          <w:p w14:paraId="1E001001" w14:textId="77777777" w:rsidR="00B9182C" w:rsidRDefault="00B9182C">
            <w:pPr>
              <w:pStyle w:val="TableParagraph"/>
              <w:spacing w:line="268" w:lineRule="exact"/>
              <w:ind w:left="107"/>
            </w:pPr>
          </w:p>
          <w:p w14:paraId="594338B8" w14:textId="77777777" w:rsidR="00B9182C" w:rsidRDefault="00B9182C">
            <w:pPr>
              <w:pStyle w:val="TableParagraph"/>
              <w:spacing w:line="268" w:lineRule="exact"/>
              <w:ind w:left="107"/>
            </w:pPr>
          </w:p>
          <w:p w14:paraId="7B02EE2B" w14:textId="22C36784" w:rsidR="00B9182C" w:rsidRDefault="00B9182C">
            <w:pPr>
              <w:pStyle w:val="TableParagraph"/>
              <w:spacing w:line="268" w:lineRule="exact"/>
              <w:ind w:left="107"/>
            </w:pPr>
          </w:p>
        </w:tc>
        <w:tc>
          <w:tcPr>
            <w:tcW w:w="4679" w:type="dxa"/>
            <w:gridSpan w:val="2"/>
          </w:tcPr>
          <w:p w14:paraId="116B3BDC" w14:textId="17C1EF1D" w:rsidR="00B9182C" w:rsidRDefault="00B9182C">
            <w:pPr>
              <w:pStyle w:val="TableParagraph"/>
              <w:ind w:left="107"/>
            </w:pPr>
          </w:p>
          <w:p w14:paraId="63B7F1C8" w14:textId="77777777" w:rsidR="00B9182C" w:rsidRDefault="00B9182C">
            <w:pPr>
              <w:pStyle w:val="TableParagraph"/>
              <w:ind w:left="107"/>
            </w:pPr>
          </w:p>
          <w:p w14:paraId="428A983A" w14:textId="2144C93B" w:rsidR="00DF18F7" w:rsidRDefault="00E36A7E">
            <w:pPr>
              <w:pStyle w:val="TableParagraph"/>
              <w:ind w:left="107"/>
            </w:pPr>
            <w:r>
              <w:t>Convergence of sequences, Convergence of series, Taylor series, proof of Taylor’s theorem, Examples.  Laurent series and its examples, Absolute and uniform convergence of power series, uniqueness of series representations of power series</w:t>
            </w:r>
          </w:p>
          <w:p w14:paraId="1F290391" w14:textId="77777777" w:rsidR="00DF18F7" w:rsidRDefault="00DF18F7">
            <w:pPr>
              <w:pStyle w:val="TableParagraph"/>
              <w:ind w:left="107"/>
            </w:pPr>
          </w:p>
          <w:p w14:paraId="18E4F5F3" w14:textId="0B63C132" w:rsidR="00B9182C" w:rsidRDefault="00E36A7E">
            <w:pPr>
              <w:pStyle w:val="TableParagraph"/>
              <w:ind w:left="107"/>
            </w:pPr>
            <w:r>
              <w:t xml:space="preserve"> Isolated singular points, Residues, Cauchy’s residue theorem, Residue at in</w:t>
            </w:r>
            <w:r>
              <w:t>finity.</w:t>
            </w:r>
          </w:p>
          <w:p w14:paraId="2692098E" w14:textId="1CC15DBA" w:rsidR="00E36A7E" w:rsidRDefault="00E36A7E">
            <w:pPr>
              <w:pStyle w:val="TableParagraph"/>
              <w:ind w:left="107"/>
            </w:pPr>
            <w:r>
              <w:t>Types of isolated singular points, Residues at poles and its examples.</w:t>
            </w:r>
          </w:p>
        </w:tc>
        <w:tc>
          <w:tcPr>
            <w:tcW w:w="4255" w:type="dxa"/>
            <w:gridSpan w:val="2"/>
          </w:tcPr>
          <w:p w14:paraId="139B5837" w14:textId="77777777" w:rsidR="00374613" w:rsidRDefault="00374613">
            <w:pPr>
              <w:pStyle w:val="TableParagraph"/>
              <w:spacing w:line="268" w:lineRule="exact"/>
              <w:ind w:left="107"/>
            </w:pPr>
          </w:p>
          <w:p w14:paraId="4E8EEFB6" w14:textId="77777777" w:rsidR="00B9182C" w:rsidRDefault="00B9182C">
            <w:pPr>
              <w:pStyle w:val="TableParagraph"/>
              <w:spacing w:line="268" w:lineRule="exact"/>
              <w:ind w:left="107"/>
            </w:pPr>
          </w:p>
          <w:p w14:paraId="764A2D4C" w14:textId="77777777" w:rsidR="00B9182C" w:rsidRDefault="00B9182C">
            <w:pPr>
              <w:pStyle w:val="TableParagraph"/>
              <w:spacing w:line="268" w:lineRule="exact"/>
              <w:ind w:left="107"/>
            </w:pPr>
          </w:p>
          <w:p w14:paraId="47DCED22" w14:textId="77777777" w:rsidR="00B9182C" w:rsidRDefault="00B9182C">
            <w:pPr>
              <w:pStyle w:val="TableParagraph"/>
              <w:spacing w:line="268" w:lineRule="exact"/>
              <w:ind w:left="107"/>
            </w:pPr>
          </w:p>
          <w:p w14:paraId="77A32990" w14:textId="77777777" w:rsidR="00B9182C" w:rsidRDefault="00B9182C">
            <w:pPr>
              <w:pStyle w:val="TableParagraph"/>
              <w:spacing w:line="268" w:lineRule="exact"/>
              <w:ind w:left="107"/>
            </w:pPr>
          </w:p>
          <w:p w14:paraId="1017A790" w14:textId="77777777" w:rsidR="00B9182C" w:rsidRDefault="00B9182C">
            <w:pPr>
              <w:pStyle w:val="TableParagraph"/>
              <w:spacing w:line="268" w:lineRule="exact"/>
              <w:ind w:left="107"/>
            </w:pPr>
          </w:p>
          <w:p w14:paraId="3D1A772B" w14:textId="77777777" w:rsidR="00B9182C" w:rsidRDefault="00B9182C">
            <w:pPr>
              <w:pStyle w:val="TableParagraph"/>
              <w:spacing w:line="268" w:lineRule="exact"/>
              <w:ind w:left="107"/>
            </w:pPr>
          </w:p>
          <w:p w14:paraId="4B854D53" w14:textId="1CF616BF" w:rsidR="00B9182C" w:rsidRDefault="00B9182C">
            <w:pPr>
              <w:pStyle w:val="TableParagraph"/>
              <w:spacing w:line="268" w:lineRule="exact"/>
              <w:ind w:left="107"/>
            </w:pPr>
            <w:r>
              <w:rPr>
                <w:rFonts w:ascii="Times New Roman"/>
              </w:rPr>
              <w:t>Allocation of Assignment II</w:t>
            </w:r>
          </w:p>
        </w:tc>
      </w:tr>
      <w:tr w:rsidR="00374613" w14:paraId="5F567AAE" w14:textId="77777777" w:rsidTr="00665C6F">
        <w:trPr>
          <w:trHeight w:val="2891"/>
        </w:trPr>
        <w:tc>
          <w:tcPr>
            <w:tcW w:w="10461" w:type="dxa"/>
            <w:gridSpan w:val="6"/>
          </w:tcPr>
          <w:p w14:paraId="68B070C6" w14:textId="77777777" w:rsidR="00374613" w:rsidRDefault="00374613">
            <w:pPr>
              <w:pStyle w:val="TableParagraph"/>
              <w:rPr>
                <w:b/>
                <w:sz w:val="28"/>
              </w:rPr>
            </w:pPr>
          </w:p>
          <w:p w14:paraId="53E35C81" w14:textId="556845C3" w:rsidR="00374613" w:rsidRDefault="00000000">
            <w:pPr>
              <w:pStyle w:val="TableParagraph"/>
              <w:ind w:left="107"/>
              <w:rPr>
                <w:b/>
                <w:sz w:val="24"/>
              </w:rPr>
            </w:pPr>
            <w:r>
              <w:rPr>
                <w:b/>
                <w:sz w:val="24"/>
              </w:rPr>
              <w:t>References</w:t>
            </w:r>
            <w:r w:rsidR="0027493A">
              <w:rPr>
                <w:b/>
                <w:sz w:val="24"/>
              </w:rPr>
              <w:t>:</w:t>
            </w:r>
          </w:p>
          <w:p w14:paraId="332CB6A9" w14:textId="77777777" w:rsidR="0027493A" w:rsidRDefault="0027493A">
            <w:pPr>
              <w:pStyle w:val="TableParagraph"/>
              <w:spacing w:before="11"/>
              <w:rPr>
                <w:rFonts w:ascii="Times New Roman" w:hAnsi="Times New Roman"/>
              </w:rPr>
            </w:pPr>
          </w:p>
          <w:p w14:paraId="74F46869" w14:textId="3361634A" w:rsidR="00374613" w:rsidRDefault="00000000">
            <w:pPr>
              <w:pStyle w:val="TableParagraph"/>
              <w:ind w:left="468"/>
              <w:rPr>
                <w:rFonts w:ascii="Times New Roman"/>
              </w:rPr>
            </w:pPr>
            <w:r>
              <w:rPr>
                <w:rFonts w:ascii="Times New Roman" w:hAnsi="Times New Roman"/>
              </w:rPr>
              <w:t>1.</w:t>
            </w:r>
            <w:r>
              <w:rPr>
                <w:rFonts w:ascii="Times New Roman" w:hAnsi="Times New Roman"/>
                <w:spacing w:val="27"/>
              </w:rPr>
              <w:t xml:space="preserve"> </w:t>
            </w:r>
            <w:r w:rsidR="00A703ED">
              <w:t>Brown, James Ward, &amp; Churchill, Ruel V. (2014). Complex Variables and Applications (9th ed.). McGraw-Hill Education. New York</w:t>
            </w:r>
          </w:p>
        </w:tc>
      </w:tr>
    </w:tbl>
    <w:p w14:paraId="5EF02B7D" w14:textId="7BF42619" w:rsidR="00093A1B" w:rsidRDefault="00093A1B" w:rsidP="00767868">
      <w:pPr>
        <w:spacing w:before="50"/>
        <w:ind w:right="3637"/>
      </w:pPr>
    </w:p>
    <w:sectPr w:rsidR="00093A1B" w:rsidSect="00F50275">
      <w:pgSz w:w="11910" w:h="16840"/>
      <w:pgMar w:top="70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F21B4"/>
    <w:multiLevelType w:val="hybridMultilevel"/>
    <w:tmpl w:val="51E8B9F6"/>
    <w:lvl w:ilvl="0" w:tplc="56EAD6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BF2BFC"/>
    <w:multiLevelType w:val="hybridMultilevel"/>
    <w:tmpl w:val="42B0DF30"/>
    <w:lvl w:ilvl="0" w:tplc="CA5EFCC4">
      <w:start w:val="1"/>
      <w:numFmt w:val="decimal"/>
      <w:lvlText w:val="%1."/>
      <w:lvlJc w:val="left"/>
      <w:pPr>
        <w:ind w:left="1046" w:hanging="219"/>
        <w:jc w:val="left"/>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154C4C43"/>
    <w:multiLevelType w:val="hybridMultilevel"/>
    <w:tmpl w:val="CFD6C6C6"/>
    <w:lvl w:ilvl="0" w:tplc="DB1660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E21E46"/>
    <w:multiLevelType w:val="hybridMultilevel"/>
    <w:tmpl w:val="54BADDDA"/>
    <w:lvl w:ilvl="0" w:tplc="76D64C94">
      <w:start w:val="1"/>
      <w:numFmt w:val="decimal"/>
      <w:lvlText w:val="%1."/>
      <w:lvlJc w:val="left"/>
      <w:pPr>
        <w:ind w:left="1046" w:hanging="216"/>
        <w:jc w:val="left"/>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6" w15:restartNumberingAfterBreak="0">
    <w:nsid w:val="55CD57B7"/>
    <w:multiLevelType w:val="hybridMultilevel"/>
    <w:tmpl w:val="95D6B01C"/>
    <w:lvl w:ilvl="0" w:tplc="8D8497C6">
      <w:start w:val="1"/>
      <w:numFmt w:val="decimal"/>
      <w:lvlText w:val="%1."/>
      <w:lvlJc w:val="left"/>
      <w:pPr>
        <w:ind w:left="1045" w:hanging="216"/>
        <w:jc w:val="left"/>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7" w15:restartNumberingAfterBreak="0">
    <w:nsid w:val="708C01B2"/>
    <w:multiLevelType w:val="hybridMultilevel"/>
    <w:tmpl w:val="74A8F31E"/>
    <w:lvl w:ilvl="0" w:tplc="5C045EE2">
      <w:start w:val="1"/>
      <w:numFmt w:val="decimal"/>
      <w:lvlText w:val="%1."/>
      <w:lvlJc w:val="left"/>
      <w:pPr>
        <w:ind w:left="1046" w:hanging="219"/>
        <w:jc w:val="left"/>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8" w15:restartNumberingAfterBreak="0">
    <w:nsid w:val="75D5305F"/>
    <w:multiLevelType w:val="hybridMultilevel"/>
    <w:tmpl w:val="B9987C66"/>
    <w:lvl w:ilvl="0" w:tplc="F94C9E5C">
      <w:start w:val="1"/>
      <w:numFmt w:val="decimal"/>
      <w:lvlText w:val="%1."/>
      <w:lvlJc w:val="left"/>
      <w:pPr>
        <w:ind w:left="828" w:hanging="216"/>
        <w:jc w:val="left"/>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num w:numId="1" w16cid:durableId="786317132">
    <w:abstractNumId w:val="5"/>
  </w:num>
  <w:num w:numId="2" w16cid:durableId="2111509306">
    <w:abstractNumId w:val="6"/>
  </w:num>
  <w:num w:numId="3" w16cid:durableId="684399727">
    <w:abstractNumId w:val="7"/>
  </w:num>
  <w:num w:numId="4" w16cid:durableId="486089311">
    <w:abstractNumId w:val="8"/>
  </w:num>
  <w:num w:numId="5" w16cid:durableId="757479106">
    <w:abstractNumId w:val="2"/>
  </w:num>
  <w:num w:numId="6" w16cid:durableId="1199243991">
    <w:abstractNumId w:val="4"/>
  </w:num>
  <w:num w:numId="7" w16cid:durableId="1213270684">
    <w:abstractNumId w:val="0"/>
  </w:num>
  <w:num w:numId="8" w16cid:durableId="738092715">
    <w:abstractNumId w:val="3"/>
  </w:num>
  <w:num w:numId="9" w16cid:durableId="95961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1659C0"/>
    <w:rsid w:val="0027493A"/>
    <w:rsid w:val="002A074F"/>
    <w:rsid w:val="00374613"/>
    <w:rsid w:val="003F28F2"/>
    <w:rsid w:val="00532AD0"/>
    <w:rsid w:val="005A76FB"/>
    <w:rsid w:val="00665C6F"/>
    <w:rsid w:val="006C407C"/>
    <w:rsid w:val="00767868"/>
    <w:rsid w:val="00891C3F"/>
    <w:rsid w:val="00911BA3"/>
    <w:rsid w:val="00A703ED"/>
    <w:rsid w:val="00B9182C"/>
    <w:rsid w:val="00C72D60"/>
    <w:rsid w:val="00D6426C"/>
    <w:rsid w:val="00DF18F7"/>
    <w:rsid w:val="00E36A7E"/>
    <w:rsid w:val="00E73CC1"/>
    <w:rsid w:val="00F50275"/>
    <w:rsid w:val="00F64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5301"/>
  <w15:docId w15:val="{9779E11A-396D-4A8A-A9D7-C1FCC73F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CC1"/>
    <w:rPr>
      <w:color w:val="0000FF" w:themeColor="hyperlink"/>
      <w:u w:val="single"/>
    </w:rPr>
  </w:style>
  <w:style w:type="character" w:styleId="UnresolvedMention">
    <w:name w:val="Unresolved Mention"/>
    <w:basedOn w:val="DefaultParagraphFont"/>
    <w:uiPriority w:val="99"/>
    <w:semiHidden/>
    <w:unhideWhenUsed/>
    <w:rsid w:val="00E73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araticollege.du.a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deepakalacrity@outlook.com</cp:lastModifiedBy>
  <cp:revision>9</cp:revision>
  <dcterms:created xsi:type="dcterms:W3CDTF">2023-12-03T06:48:00Z</dcterms:created>
  <dcterms:modified xsi:type="dcterms:W3CDTF">2023-12-03T07:15:00Z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