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50A2" w14:textId="77777777" w:rsidR="00D9158E" w:rsidRPr="00223B4B" w:rsidRDefault="00D9158E" w:rsidP="00D9158E">
      <w:pPr>
        <w:pStyle w:val="BodyText"/>
        <w:ind w:left="220"/>
        <w:jc w:val="center"/>
        <w:rPr>
          <w:rFonts w:ascii="Times New Roman" w:hAnsi="Times New Roman" w:cs="Times New Roman"/>
          <w:b w:val="0"/>
          <w:sz w:val="20"/>
        </w:rPr>
      </w:pPr>
      <w:r>
        <w:rPr>
          <w:rFonts w:ascii="Times New Roman" w:hAnsi="Times New Roman" w:cs="Times New Roman"/>
          <w:noProof/>
        </w:rPr>
        <w:drawing>
          <wp:anchor distT="0" distB="0" distL="0" distR="0" simplePos="0" relativeHeight="251659264" behindDoc="0" locked="0" layoutInCell="1" allowOverlap="1" wp14:anchorId="672EEED7" wp14:editId="0E8DA1CC">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6A84D3F7" wp14:editId="07EFD772">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C4F1F">
        <w:rPr>
          <w:rFonts w:ascii="Times New Roman" w:hAnsi="Times New Roman" w:cs="Times New Roman"/>
          <w:sz w:val="28"/>
        </w:rPr>
        <w:t>Bharati College</w:t>
      </w:r>
    </w:p>
    <w:p w14:paraId="78724F2F" w14:textId="77777777" w:rsidR="00D9158E" w:rsidRPr="006C4F1F" w:rsidRDefault="00D9158E" w:rsidP="00D9158E">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Pr>
          <w:rFonts w:ascii="Times New Roman" w:hAnsi="Times New Roman" w:cs="Times New Roman"/>
          <w:b/>
          <w:sz w:val="28"/>
        </w:rPr>
        <w:t xml:space="preserve"> </w:t>
      </w:r>
      <w:r w:rsidRPr="006C4F1F">
        <w:rPr>
          <w:rFonts w:ascii="Times New Roman" w:hAnsi="Times New Roman" w:cs="Times New Roman"/>
          <w:b/>
          <w:sz w:val="28"/>
        </w:rPr>
        <w:t>of</w:t>
      </w:r>
      <w:r>
        <w:rPr>
          <w:rFonts w:ascii="Times New Roman" w:hAnsi="Times New Roman" w:cs="Times New Roman"/>
          <w:b/>
          <w:sz w:val="28"/>
        </w:rPr>
        <w:t xml:space="preserve"> </w:t>
      </w:r>
      <w:r w:rsidRPr="006C4F1F">
        <w:rPr>
          <w:rFonts w:ascii="Times New Roman" w:hAnsi="Times New Roman" w:cs="Times New Roman"/>
          <w:b/>
          <w:sz w:val="28"/>
        </w:rPr>
        <w:t>Delhi)</w:t>
      </w:r>
    </w:p>
    <w:p w14:paraId="5454B356" w14:textId="77777777" w:rsidR="00D9158E" w:rsidRDefault="00D9158E" w:rsidP="00D9158E">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Delhi- 100058</w:t>
      </w:r>
    </w:p>
    <w:p w14:paraId="5070CE6C" w14:textId="77777777" w:rsidR="00D9158E" w:rsidRPr="006C4F1F" w:rsidRDefault="00000000" w:rsidP="00D9158E">
      <w:pPr>
        <w:ind w:left="3458" w:right="3005"/>
        <w:rPr>
          <w:rFonts w:ascii="Times New Roman" w:hAnsi="Times New Roman" w:cs="Times New Roman"/>
          <w:sz w:val="28"/>
          <w:lang w:val="de-DE"/>
        </w:rPr>
      </w:pPr>
      <w:hyperlink r:id="rId7" w:history="1">
        <w:r w:rsidR="00D9158E" w:rsidRPr="006C4F1F">
          <w:rPr>
            <w:rStyle w:val="Hyperlink"/>
            <w:rFonts w:ascii="Times New Roman" w:hAnsi="Times New Roman" w:cs="Times New Roman"/>
            <w:sz w:val="28"/>
            <w:lang w:val="de-DE"/>
          </w:rPr>
          <w:t>www.bharaticollege.du.ac.</w:t>
        </w:r>
      </w:hyperlink>
      <w:r w:rsidR="00D9158E" w:rsidRPr="006C4F1F">
        <w:rPr>
          <w:rFonts w:ascii="Times New Roman" w:hAnsi="Times New Roman" w:cs="Times New Roman"/>
          <w:color w:val="0000FF"/>
          <w:sz w:val="28"/>
          <w:u w:val="single" w:color="0000FF"/>
          <w:lang w:val="de-DE"/>
        </w:rPr>
        <w:t>in</w:t>
      </w:r>
    </w:p>
    <w:p w14:paraId="12ABD975" w14:textId="77777777" w:rsidR="00D9158E" w:rsidRPr="006C4F1F" w:rsidRDefault="00D9158E" w:rsidP="00D9158E">
      <w:pPr>
        <w:pStyle w:val="BodyText"/>
        <w:rPr>
          <w:rFonts w:ascii="Times New Roman" w:hAnsi="Times New Roman" w:cs="Times New Roman"/>
          <w:b w:val="0"/>
          <w:sz w:val="25"/>
          <w:lang w:val="de-DE"/>
        </w:rPr>
      </w:pPr>
    </w:p>
    <w:p w14:paraId="65C21746" w14:textId="42A9D226" w:rsidR="00D9158E" w:rsidRPr="006C4F1F" w:rsidRDefault="00D9158E" w:rsidP="00D9158E">
      <w:pPr>
        <w:pStyle w:val="BodyText"/>
        <w:spacing w:before="35"/>
        <w:ind w:left="1521"/>
        <w:rPr>
          <w:rFonts w:ascii="Times New Roman" w:hAnsi="Times New Roman" w:cs="Times New Roman"/>
        </w:rPr>
      </w:pPr>
      <w:r w:rsidRPr="006C4F1F">
        <w:rPr>
          <w:rFonts w:ascii="Times New Roman" w:hAnsi="Times New Roman" w:cs="Times New Roman"/>
        </w:rPr>
        <w:t>Lesson</w:t>
      </w:r>
      <w:r>
        <w:rPr>
          <w:rFonts w:ascii="Times New Roman" w:hAnsi="Times New Roman" w:cs="Times New Roman"/>
        </w:rPr>
        <w:t xml:space="preserve"> </w:t>
      </w:r>
      <w:r w:rsidRPr="006C4F1F">
        <w:rPr>
          <w:rFonts w:ascii="Times New Roman" w:hAnsi="Times New Roman" w:cs="Times New Roman"/>
        </w:rPr>
        <w:t>Plan</w:t>
      </w:r>
      <w:r>
        <w:rPr>
          <w:rFonts w:ascii="Times New Roman" w:hAnsi="Times New Roman" w:cs="Times New Roman"/>
        </w:rPr>
        <w:t xml:space="preserve"> </w:t>
      </w:r>
      <w:r w:rsidRPr="006C4F1F">
        <w:rPr>
          <w:rFonts w:ascii="Times New Roman" w:hAnsi="Times New Roman" w:cs="Times New Roman"/>
        </w:rPr>
        <w:t>(CORE,</w:t>
      </w:r>
      <w:r>
        <w:rPr>
          <w:rFonts w:ascii="Times New Roman" w:hAnsi="Times New Roman" w:cs="Times New Roman"/>
        </w:rPr>
        <w:t xml:space="preserve"> </w:t>
      </w:r>
      <w:r w:rsidRPr="006C4F1F">
        <w:rPr>
          <w:rFonts w:ascii="Times New Roman" w:hAnsi="Times New Roman" w:cs="Times New Roman"/>
        </w:rPr>
        <w:t xml:space="preserve">Semester </w:t>
      </w:r>
      <w:r w:rsidR="00515934">
        <w:rPr>
          <w:rFonts w:ascii="Times New Roman" w:hAnsi="Times New Roman" w:cs="Times New Roman"/>
        </w:rPr>
        <w:t>V</w:t>
      </w:r>
      <w:r w:rsidRPr="006C4F1F">
        <w:rPr>
          <w:rFonts w:ascii="Times New Roman" w:hAnsi="Times New Roman" w:cs="Times New Roman"/>
        </w:rPr>
        <w:t>,</w:t>
      </w:r>
      <w:r>
        <w:rPr>
          <w:rFonts w:ascii="Times New Roman" w:hAnsi="Times New Roman" w:cs="Times New Roman"/>
        </w:rPr>
        <w:t xml:space="preserve"> </w:t>
      </w:r>
      <w:r w:rsidRPr="006C4F1F">
        <w:rPr>
          <w:rFonts w:ascii="Times New Roman" w:hAnsi="Times New Roman" w:cs="Times New Roman"/>
        </w:rPr>
        <w:t>July</w:t>
      </w:r>
      <w:r>
        <w:rPr>
          <w:rFonts w:ascii="Times New Roman" w:hAnsi="Times New Roman" w:cs="Times New Roman"/>
        </w:rPr>
        <w:t xml:space="preserve"> </w:t>
      </w:r>
      <w:r w:rsidRPr="006C4F1F">
        <w:rPr>
          <w:rFonts w:ascii="Times New Roman" w:hAnsi="Times New Roman" w:cs="Times New Roman"/>
        </w:rPr>
        <w:t>to</w:t>
      </w:r>
      <w:r>
        <w:rPr>
          <w:rFonts w:ascii="Times New Roman" w:hAnsi="Times New Roman" w:cs="Times New Roman"/>
        </w:rPr>
        <w:t xml:space="preserve"> </w:t>
      </w:r>
      <w:r w:rsidRPr="006C4F1F">
        <w:rPr>
          <w:rFonts w:ascii="Times New Roman" w:hAnsi="Times New Roman" w:cs="Times New Roman"/>
        </w:rPr>
        <w:t>November2022)</w:t>
      </w:r>
    </w:p>
    <w:p w14:paraId="6203B3FE" w14:textId="77777777" w:rsidR="00D9158E" w:rsidRPr="006C4F1F" w:rsidRDefault="00D9158E" w:rsidP="00D9158E">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180"/>
        <w:gridCol w:w="3978"/>
        <w:gridCol w:w="398"/>
        <w:gridCol w:w="1193"/>
        <w:gridCol w:w="2787"/>
        <w:gridCol w:w="675"/>
      </w:tblGrid>
      <w:tr w:rsidR="00D9158E" w:rsidRPr="006C4F1F" w14:paraId="67BDC489" w14:textId="77777777" w:rsidTr="00DE4F03">
        <w:trPr>
          <w:gridAfter w:val="1"/>
          <w:wAfter w:w="720" w:type="dxa"/>
          <w:trHeight w:val="1075"/>
        </w:trPr>
        <w:tc>
          <w:tcPr>
            <w:tcW w:w="1335" w:type="dxa"/>
            <w:shd w:val="clear" w:color="auto" w:fill="BEBEBE"/>
          </w:tcPr>
          <w:p w14:paraId="431CEFC4" w14:textId="77777777" w:rsidR="00D9158E" w:rsidRPr="006C4F1F" w:rsidRDefault="00D9158E" w:rsidP="00DE4F03">
            <w:pPr>
              <w:pStyle w:val="TableParagraph"/>
              <w:ind w:left="107" w:right="417"/>
              <w:rPr>
                <w:rFonts w:ascii="Times New Roman" w:hAnsi="Times New Roman" w:cs="Times New Roman"/>
                <w:b/>
              </w:rPr>
            </w:pPr>
            <w:r w:rsidRPr="006C4F1F">
              <w:rPr>
                <w:rFonts w:ascii="Times New Roman" w:hAnsi="Times New Roman" w:cs="Times New Roman"/>
                <w:b/>
              </w:rPr>
              <w:t>Name of</w:t>
            </w:r>
            <w:r>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826F989" w14:textId="77777777" w:rsidR="00D9158E" w:rsidRPr="006C4F1F" w:rsidRDefault="00D9158E" w:rsidP="00DE4F03">
            <w:pPr>
              <w:pStyle w:val="TableParagraph"/>
              <w:ind w:left="1101"/>
              <w:rPr>
                <w:rFonts w:ascii="Times New Roman" w:hAnsi="Times New Roman" w:cs="Times New Roman"/>
              </w:rPr>
            </w:pPr>
            <w:r>
              <w:rPr>
                <w:rFonts w:ascii="Times New Roman" w:hAnsi="Times New Roman" w:cs="Times New Roman"/>
              </w:rPr>
              <w:t>Dr.Anuranjita Wadhwa</w:t>
            </w:r>
          </w:p>
        </w:tc>
        <w:tc>
          <w:tcPr>
            <w:tcW w:w="1700" w:type="dxa"/>
            <w:gridSpan w:val="2"/>
            <w:shd w:val="clear" w:color="auto" w:fill="BEBEBE"/>
          </w:tcPr>
          <w:p w14:paraId="1A3FD39D" w14:textId="77777777" w:rsidR="00D9158E" w:rsidRPr="002023A9" w:rsidRDefault="00D9158E" w:rsidP="00DE4F03">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1DA5F585" w14:textId="77777777" w:rsidR="00D9158E" w:rsidRPr="006C4F1F" w:rsidRDefault="00D9158E" w:rsidP="00DE4F03">
            <w:pPr>
              <w:pStyle w:val="TableParagraph"/>
              <w:spacing w:before="11"/>
              <w:rPr>
                <w:rFonts w:ascii="Times New Roman" w:hAnsi="Times New Roman" w:cs="Times New Roman"/>
                <w:b/>
                <w:sz w:val="21"/>
              </w:rPr>
            </w:pPr>
          </w:p>
          <w:p w14:paraId="02C8ADBC" w14:textId="77777777" w:rsidR="00D9158E" w:rsidRPr="006C4F1F" w:rsidRDefault="00D9158E" w:rsidP="00DE4F03">
            <w:pPr>
              <w:pStyle w:val="TableParagraph"/>
              <w:ind w:right="652"/>
              <w:rPr>
                <w:rFonts w:ascii="Times New Roman" w:hAnsi="Times New Roman" w:cs="Times New Roman"/>
              </w:rPr>
            </w:pPr>
            <w:r>
              <w:rPr>
                <w:rFonts w:ascii="Times New Roman" w:hAnsi="Times New Roman" w:cs="Times New Roman"/>
              </w:rPr>
              <w:t>Political    Science</w:t>
            </w:r>
            <w:r w:rsidRPr="006C4F1F">
              <w:rPr>
                <w:rFonts w:ascii="Times New Roman" w:hAnsi="Times New Roman" w:cs="Times New Roman"/>
              </w:rPr>
              <w:t>____________</w:t>
            </w:r>
          </w:p>
        </w:tc>
      </w:tr>
      <w:tr w:rsidR="00D9158E" w:rsidRPr="006C4F1F" w14:paraId="61C70CC2" w14:textId="77777777" w:rsidTr="00DE4F03">
        <w:trPr>
          <w:gridAfter w:val="1"/>
          <w:wAfter w:w="720" w:type="dxa"/>
          <w:trHeight w:val="537"/>
        </w:trPr>
        <w:tc>
          <w:tcPr>
            <w:tcW w:w="1335" w:type="dxa"/>
            <w:shd w:val="clear" w:color="auto" w:fill="BEBEBE"/>
          </w:tcPr>
          <w:p w14:paraId="7629A14C" w14:textId="77777777" w:rsidR="00D9158E" w:rsidRPr="006C4F1F" w:rsidRDefault="00D9158E" w:rsidP="00DE4F03">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361DD62C" w14:textId="7E31E83C" w:rsidR="00D9158E" w:rsidRPr="006C4F1F" w:rsidRDefault="00D9158E" w:rsidP="00DE4F03">
            <w:pPr>
              <w:pStyle w:val="TableParagraph"/>
              <w:spacing w:line="268" w:lineRule="exact"/>
              <w:ind w:left="1223"/>
              <w:rPr>
                <w:rFonts w:ascii="Times New Roman" w:hAnsi="Times New Roman" w:cs="Times New Roman"/>
              </w:rPr>
            </w:pPr>
            <w:r>
              <w:rPr>
                <w:rFonts w:ascii="Times New Roman" w:hAnsi="Times New Roman" w:cs="Times New Roman"/>
              </w:rPr>
              <w:t>B.A.(</w:t>
            </w:r>
            <w:r w:rsidR="0057343C">
              <w:rPr>
                <w:rFonts w:ascii="Times New Roman" w:hAnsi="Times New Roman" w:cs="Times New Roman"/>
              </w:rPr>
              <w:t>Hons) Pol Sc.</w:t>
            </w:r>
          </w:p>
        </w:tc>
        <w:tc>
          <w:tcPr>
            <w:tcW w:w="1700" w:type="dxa"/>
            <w:gridSpan w:val="2"/>
            <w:shd w:val="clear" w:color="auto" w:fill="BEBEBE"/>
          </w:tcPr>
          <w:p w14:paraId="31AE2FAD" w14:textId="77777777" w:rsidR="00D9158E" w:rsidRPr="002023A9" w:rsidRDefault="00D9158E" w:rsidP="00DE4F03">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0267C396" w14:textId="77777777" w:rsidR="00D9158E" w:rsidRPr="006C4F1F" w:rsidRDefault="00D9158E" w:rsidP="00DE4F03">
            <w:pPr>
              <w:pStyle w:val="TableParagraph"/>
              <w:spacing w:line="268" w:lineRule="exact"/>
              <w:ind w:left="654" w:right="652"/>
              <w:jc w:val="center"/>
              <w:rPr>
                <w:rFonts w:ascii="Times New Roman" w:hAnsi="Times New Roman" w:cs="Times New Roman"/>
              </w:rPr>
            </w:pPr>
            <w:r>
              <w:rPr>
                <w:rFonts w:ascii="Times New Roman" w:hAnsi="Times New Roman" w:cs="Times New Roman"/>
              </w:rPr>
              <w:t>V</w:t>
            </w:r>
          </w:p>
        </w:tc>
      </w:tr>
      <w:tr w:rsidR="00D9158E" w:rsidRPr="006C4F1F" w14:paraId="40E10B1E" w14:textId="77777777" w:rsidTr="00DE4F03">
        <w:trPr>
          <w:gridAfter w:val="1"/>
          <w:wAfter w:w="720" w:type="dxa"/>
          <w:trHeight w:val="537"/>
        </w:trPr>
        <w:tc>
          <w:tcPr>
            <w:tcW w:w="1335" w:type="dxa"/>
            <w:shd w:val="clear" w:color="auto" w:fill="BEBEBE"/>
          </w:tcPr>
          <w:p w14:paraId="2C416252" w14:textId="77777777" w:rsidR="00D9158E" w:rsidRPr="006C4F1F" w:rsidRDefault="00D9158E" w:rsidP="00DE4F03">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6365A739" w14:textId="0139519B" w:rsidR="00D9158E" w:rsidRPr="006C4F1F" w:rsidRDefault="0057343C" w:rsidP="00DE4F03">
            <w:pPr>
              <w:pStyle w:val="TableParagraph"/>
              <w:spacing w:line="249" w:lineRule="exact"/>
              <w:ind w:left="1101"/>
              <w:rPr>
                <w:rFonts w:ascii="Times New Roman" w:hAnsi="Times New Roman" w:cs="Times New Roman"/>
              </w:rPr>
            </w:pPr>
            <w:r>
              <w:rPr>
                <w:rFonts w:ascii="Times New Roman" w:hAnsi="Times New Roman" w:cs="Times New Roman"/>
              </w:rPr>
              <w:t>Classical Political Philosophy</w:t>
            </w:r>
          </w:p>
        </w:tc>
        <w:tc>
          <w:tcPr>
            <w:tcW w:w="1700" w:type="dxa"/>
            <w:gridSpan w:val="2"/>
            <w:shd w:val="clear" w:color="auto" w:fill="BEBEBE"/>
          </w:tcPr>
          <w:p w14:paraId="4DCD21D4" w14:textId="77777777" w:rsidR="00D9158E" w:rsidRPr="006C4F1F" w:rsidRDefault="00D9158E" w:rsidP="00DE4F03">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51979FFA" w14:textId="77777777" w:rsidR="00D9158E" w:rsidRPr="006C4F1F" w:rsidRDefault="00D9158E" w:rsidP="00DE4F03">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2022-2023</w:t>
            </w:r>
          </w:p>
        </w:tc>
      </w:tr>
      <w:tr w:rsidR="00D9158E" w:rsidRPr="006C4F1F" w14:paraId="1A3DEECA" w14:textId="77777777" w:rsidTr="00DE4F03">
        <w:trPr>
          <w:gridAfter w:val="1"/>
          <w:wAfter w:w="720" w:type="dxa"/>
          <w:trHeight w:val="537"/>
        </w:trPr>
        <w:tc>
          <w:tcPr>
            <w:tcW w:w="10461" w:type="dxa"/>
            <w:gridSpan w:val="6"/>
            <w:shd w:val="clear" w:color="auto" w:fill="BEBEBE"/>
          </w:tcPr>
          <w:p w14:paraId="14745AD0" w14:textId="77777777" w:rsidR="00D9158E" w:rsidRPr="006C4F1F" w:rsidRDefault="00D9158E" w:rsidP="00DE4F03">
            <w:pPr>
              <w:pStyle w:val="TableParagraph"/>
              <w:spacing w:before="11"/>
              <w:rPr>
                <w:rFonts w:ascii="Times New Roman" w:hAnsi="Times New Roman" w:cs="Times New Roman"/>
                <w:b/>
                <w:sz w:val="21"/>
              </w:rPr>
            </w:pPr>
          </w:p>
          <w:p w14:paraId="4ECC9A07" w14:textId="77777777" w:rsidR="00D9158E" w:rsidRPr="006C4F1F" w:rsidRDefault="00D9158E" w:rsidP="00DE4F03">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Objectives</w:t>
            </w:r>
          </w:p>
        </w:tc>
      </w:tr>
      <w:tr w:rsidR="00D9158E" w:rsidRPr="006C4F1F" w14:paraId="7556B223" w14:textId="77777777" w:rsidTr="00DE4F03">
        <w:trPr>
          <w:gridAfter w:val="1"/>
          <w:wAfter w:w="720" w:type="dxa"/>
          <w:trHeight w:val="1634"/>
        </w:trPr>
        <w:tc>
          <w:tcPr>
            <w:tcW w:w="10461" w:type="dxa"/>
            <w:gridSpan w:val="6"/>
          </w:tcPr>
          <w:p w14:paraId="54FE729B" w14:textId="77777777" w:rsidR="00D9158E" w:rsidRPr="006C4F1F" w:rsidRDefault="00D9158E" w:rsidP="00DE4F03">
            <w:pPr>
              <w:pStyle w:val="TableParagraph"/>
              <w:rPr>
                <w:rFonts w:ascii="Times New Roman" w:hAnsi="Times New Roman" w:cs="Times New Roman"/>
                <w:b/>
              </w:rPr>
            </w:pPr>
          </w:p>
          <w:p w14:paraId="407F7921" w14:textId="5AE4C286" w:rsidR="00D9158E" w:rsidRPr="006C4F1F" w:rsidRDefault="00875F51" w:rsidP="00DE4F03">
            <w:pPr>
              <w:pStyle w:val="TableParagraph"/>
              <w:spacing w:before="11"/>
              <w:rPr>
                <w:rFonts w:ascii="Times New Roman" w:hAnsi="Times New Roman" w:cs="Times New Roman"/>
              </w:rPr>
            </w:pPr>
            <w:r>
              <w:t>This course goes back to Greek antiquity and familiarizes the students with the manner in which the political questions were first posed and are being answered in normative ways. The aim is to 74 introduce to the students the questions, ideas and values of political philosophy which are being addressed by the political philosophers as part of contemporary political thinking. In this manner students would be familiarized with the theoretical origins of key concepts in political science.</w:t>
            </w:r>
          </w:p>
        </w:tc>
      </w:tr>
      <w:tr w:rsidR="00D9158E" w:rsidRPr="006C4F1F" w14:paraId="3FD8F7BD" w14:textId="77777777" w:rsidTr="00DE4F03">
        <w:trPr>
          <w:gridAfter w:val="1"/>
          <w:wAfter w:w="720" w:type="dxa"/>
          <w:trHeight w:val="537"/>
        </w:trPr>
        <w:tc>
          <w:tcPr>
            <w:tcW w:w="10461" w:type="dxa"/>
            <w:gridSpan w:val="6"/>
            <w:shd w:val="clear" w:color="auto" w:fill="BEBEBE"/>
          </w:tcPr>
          <w:p w14:paraId="19FCF00A" w14:textId="77777777" w:rsidR="00D9158E" w:rsidRPr="006C4F1F" w:rsidRDefault="00D9158E" w:rsidP="00DE4F03">
            <w:pPr>
              <w:pStyle w:val="TableParagraph"/>
              <w:spacing w:before="11"/>
              <w:rPr>
                <w:rFonts w:ascii="Times New Roman" w:hAnsi="Times New Roman" w:cs="Times New Roman"/>
                <w:b/>
                <w:sz w:val="21"/>
              </w:rPr>
            </w:pPr>
          </w:p>
          <w:p w14:paraId="179164E9" w14:textId="77777777" w:rsidR="00D9158E" w:rsidRPr="006C4F1F" w:rsidRDefault="00D9158E" w:rsidP="00DE4F03">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Outcomes</w:t>
            </w:r>
          </w:p>
        </w:tc>
      </w:tr>
      <w:tr w:rsidR="00D9158E" w:rsidRPr="006C4F1F" w14:paraId="39D2AD56" w14:textId="77777777" w:rsidTr="00DE4F03">
        <w:trPr>
          <w:gridAfter w:val="1"/>
          <w:wAfter w:w="720" w:type="dxa"/>
          <w:trHeight w:val="3012"/>
        </w:trPr>
        <w:tc>
          <w:tcPr>
            <w:tcW w:w="10461" w:type="dxa"/>
            <w:gridSpan w:val="6"/>
          </w:tcPr>
          <w:p w14:paraId="01A4F73D" w14:textId="77777777" w:rsidR="00D9158E" w:rsidRPr="006C4F1F" w:rsidRDefault="00D9158E" w:rsidP="00DE4F03">
            <w:pPr>
              <w:pStyle w:val="TableParagraph"/>
              <w:spacing w:line="268" w:lineRule="exact"/>
              <w:ind w:left="107"/>
              <w:rPr>
                <w:rFonts w:ascii="Times New Roman" w:hAnsi="Times New Roman" w:cs="Times New Roman"/>
              </w:rPr>
            </w:pPr>
          </w:p>
          <w:p w14:paraId="30AD9004" w14:textId="77777777" w:rsidR="00D9158E" w:rsidRPr="006C4F1F" w:rsidRDefault="00D9158E" w:rsidP="00DE4F03">
            <w:pPr>
              <w:pStyle w:val="TableParagraph"/>
              <w:spacing w:line="268" w:lineRule="exact"/>
              <w:ind w:left="107"/>
              <w:rPr>
                <w:rFonts w:ascii="Times New Roman" w:hAnsi="Times New Roman" w:cs="Times New Roman"/>
              </w:rPr>
            </w:pPr>
          </w:p>
          <w:p w14:paraId="0D7AAD6B" w14:textId="77777777" w:rsidR="00D9158E" w:rsidRPr="006C4F1F" w:rsidRDefault="00D9158E" w:rsidP="00DE4F03">
            <w:pPr>
              <w:pStyle w:val="TableParagraph"/>
              <w:tabs>
                <w:tab w:val="left" w:pos="1047"/>
              </w:tabs>
              <w:ind w:left="720"/>
              <w:rPr>
                <w:rFonts w:ascii="Times New Roman" w:hAnsi="Times New Roman" w:cs="Times New Roman"/>
              </w:rPr>
            </w:pPr>
          </w:p>
          <w:p w14:paraId="2B8B02B7" w14:textId="77777777" w:rsidR="00875F51" w:rsidRDefault="00875F51" w:rsidP="00DE4F03">
            <w:pPr>
              <w:pStyle w:val="TableParagraph"/>
              <w:tabs>
                <w:tab w:val="left" w:pos="1047"/>
              </w:tabs>
              <w:ind w:left="720"/>
            </w:pPr>
            <w:r>
              <w:t xml:space="preserve">By the end of the course students would be able to: </w:t>
            </w:r>
          </w:p>
          <w:p w14:paraId="41CB7AD1" w14:textId="77777777" w:rsidR="00875F51" w:rsidRDefault="00875F51" w:rsidP="00DE4F03">
            <w:pPr>
              <w:pStyle w:val="TableParagraph"/>
              <w:tabs>
                <w:tab w:val="left" w:pos="1047"/>
              </w:tabs>
              <w:ind w:left="720"/>
            </w:pPr>
          </w:p>
          <w:p w14:paraId="6D44DE37" w14:textId="77777777" w:rsidR="00875F51" w:rsidRDefault="00875F51" w:rsidP="00DE4F03">
            <w:pPr>
              <w:pStyle w:val="TableParagraph"/>
              <w:tabs>
                <w:tab w:val="left" w:pos="1047"/>
              </w:tabs>
              <w:ind w:left="720"/>
            </w:pPr>
            <w:r>
              <w:t xml:space="preserve">• Understand how to read and decode the classics and use them to solve contemporary socio-political problems. </w:t>
            </w:r>
          </w:p>
          <w:p w14:paraId="5937C773" w14:textId="77777777" w:rsidR="00875F51" w:rsidRDefault="00875F51" w:rsidP="00DE4F03">
            <w:pPr>
              <w:pStyle w:val="TableParagraph"/>
              <w:tabs>
                <w:tab w:val="left" w:pos="1047"/>
              </w:tabs>
              <w:ind w:left="720"/>
            </w:pPr>
          </w:p>
          <w:p w14:paraId="225BE2C0" w14:textId="77777777" w:rsidR="00875F51" w:rsidRDefault="00875F51" w:rsidP="00DE4F03">
            <w:pPr>
              <w:pStyle w:val="TableParagraph"/>
              <w:tabs>
                <w:tab w:val="left" w:pos="1047"/>
              </w:tabs>
              <w:ind w:left="720"/>
            </w:pPr>
            <w:r>
              <w:t>• Connect with historically written texts and can interpret it in familiar way (the way Philosophers think).</w:t>
            </w:r>
          </w:p>
          <w:p w14:paraId="11C42B18" w14:textId="77777777" w:rsidR="00875F51" w:rsidRDefault="00875F51" w:rsidP="00DE4F03">
            <w:pPr>
              <w:pStyle w:val="TableParagraph"/>
              <w:tabs>
                <w:tab w:val="left" w:pos="1047"/>
              </w:tabs>
              <w:ind w:left="720"/>
            </w:pPr>
          </w:p>
          <w:p w14:paraId="38BF5DD0" w14:textId="3A16A4FC" w:rsidR="00D9158E" w:rsidRPr="006C4F1F" w:rsidRDefault="00875F51" w:rsidP="00DE4F03">
            <w:pPr>
              <w:pStyle w:val="TableParagraph"/>
              <w:tabs>
                <w:tab w:val="left" w:pos="1047"/>
              </w:tabs>
              <w:ind w:left="720"/>
              <w:rPr>
                <w:rFonts w:ascii="Times New Roman" w:hAnsi="Times New Roman" w:cs="Times New Roman"/>
              </w:rPr>
            </w:pPr>
            <w:r>
              <w:t xml:space="preserve"> • Clearly present their own arguments and thoughts about contemporary issues and develop ideas to solve them through logical validation.</w:t>
            </w:r>
          </w:p>
          <w:p w14:paraId="207EC184" w14:textId="77777777" w:rsidR="00D9158E" w:rsidRPr="006C4F1F" w:rsidRDefault="00D9158E" w:rsidP="00DE4F03">
            <w:pPr>
              <w:pStyle w:val="TableParagraph"/>
              <w:tabs>
                <w:tab w:val="left" w:pos="1047"/>
              </w:tabs>
              <w:ind w:left="720"/>
              <w:rPr>
                <w:rFonts w:ascii="Times New Roman" w:hAnsi="Times New Roman" w:cs="Times New Roman"/>
              </w:rPr>
            </w:pPr>
          </w:p>
        </w:tc>
      </w:tr>
      <w:tr w:rsidR="00D9158E" w:rsidRPr="006C4F1F" w14:paraId="4586D8BC" w14:textId="77777777" w:rsidTr="00DE4F03">
        <w:trPr>
          <w:gridAfter w:val="1"/>
          <w:wAfter w:w="720" w:type="dxa"/>
          <w:trHeight w:val="1074"/>
        </w:trPr>
        <w:tc>
          <w:tcPr>
            <w:tcW w:w="10461" w:type="dxa"/>
            <w:gridSpan w:val="6"/>
            <w:shd w:val="clear" w:color="auto" w:fill="BEBEBE"/>
          </w:tcPr>
          <w:p w14:paraId="6250818D" w14:textId="77777777" w:rsidR="00D9158E" w:rsidRPr="00CE29B9" w:rsidRDefault="00D9158E" w:rsidP="00DE4F03">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D9158E" w:rsidRPr="006C4F1F" w14:paraId="6639EB06" w14:textId="77777777" w:rsidTr="00DE4F03">
        <w:trPr>
          <w:gridAfter w:val="1"/>
          <w:wAfter w:w="720" w:type="dxa"/>
          <w:trHeight w:val="803"/>
        </w:trPr>
        <w:tc>
          <w:tcPr>
            <w:tcW w:w="1527" w:type="dxa"/>
            <w:gridSpan w:val="2"/>
            <w:shd w:val="clear" w:color="auto" w:fill="DAEDF3"/>
          </w:tcPr>
          <w:p w14:paraId="61358E52" w14:textId="77777777" w:rsidR="00D9158E" w:rsidRPr="006C4F1F" w:rsidRDefault="00D9158E" w:rsidP="00DE4F03">
            <w:pPr>
              <w:pStyle w:val="TableParagraph"/>
              <w:spacing w:before="11"/>
              <w:rPr>
                <w:rFonts w:ascii="Times New Roman" w:hAnsi="Times New Roman" w:cs="Times New Roman"/>
                <w:b/>
                <w:sz w:val="21"/>
              </w:rPr>
            </w:pPr>
          </w:p>
          <w:p w14:paraId="5EA1BA73" w14:textId="77777777" w:rsidR="00D9158E" w:rsidRPr="006C4F1F" w:rsidRDefault="00D9158E" w:rsidP="00DE4F03">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7D7AC5BC" w14:textId="77777777" w:rsidR="00D9158E" w:rsidRPr="006C4F1F" w:rsidRDefault="00D9158E" w:rsidP="00DE4F03">
            <w:pPr>
              <w:pStyle w:val="TableParagraph"/>
              <w:spacing w:before="11"/>
              <w:rPr>
                <w:rFonts w:ascii="Times New Roman" w:hAnsi="Times New Roman" w:cs="Times New Roman"/>
                <w:b/>
                <w:sz w:val="21"/>
              </w:rPr>
            </w:pPr>
          </w:p>
          <w:p w14:paraId="6A00B614" w14:textId="77777777" w:rsidR="00D9158E" w:rsidRPr="006C4F1F" w:rsidRDefault="00D9158E" w:rsidP="00DE4F03">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385615FA" w14:textId="77777777" w:rsidR="00D9158E" w:rsidRPr="006C4F1F" w:rsidRDefault="00D9158E" w:rsidP="00DE4F03">
            <w:pPr>
              <w:pStyle w:val="TableParagraph"/>
              <w:spacing w:before="11"/>
              <w:rPr>
                <w:rFonts w:ascii="Times New Roman" w:hAnsi="Times New Roman" w:cs="Times New Roman"/>
                <w:b/>
                <w:sz w:val="21"/>
              </w:rPr>
            </w:pPr>
          </w:p>
          <w:p w14:paraId="5995E332" w14:textId="77777777" w:rsidR="00D9158E" w:rsidRPr="006C4F1F" w:rsidRDefault="00D9158E" w:rsidP="00DE4F03">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D9158E" w:rsidRPr="006C4F1F" w14:paraId="2DF91404" w14:textId="77777777" w:rsidTr="00DE4F03">
        <w:trPr>
          <w:gridAfter w:val="1"/>
          <w:wAfter w:w="720" w:type="dxa"/>
          <w:trHeight w:val="983"/>
        </w:trPr>
        <w:tc>
          <w:tcPr>
            <w:tcW w:w="1527" w:type="dxa"/>
            <w:gridSpan w:val="2"/>
          </w:tcPr>
          <w:p w14:paraId="56FA3AAB" w14:textId="2DB5FF80" w:rsidR="00D9158E" w:rsidRPr="006C4F1F" w:rsidRDefault="00D9158E" w:rsidP="00DE4F03">
            <w:pPr>
              <w:pStyle w:val="TableParagraph"/>
              <w:spacing w:before="1"/>
              <w:ind w:left="107"/>
              <w:rPr>
                <w:rFonts w:ascii="Times New Roman" w:hAnsi="Times New Roman" w:cs="Times New Roman"/>
                <w:sz w:val="24"/>
              </w:rPr>
            </w:pPr>
            <w:r>
              <w:rPr>
                <w:rFonts w:ascii="Times New Roman" w:hAnsi="Times New Roman" w:cs="Times New Roman"/>
                <w:sz w:val="24"/>
              </w:rPr>
              <w:t>Week 1</w:t>
            </w:r>
          </w:p>
        </w:tc>
        <w:tc>
          <w:tcPr>
            <w:tcW w:w="4679" w:type="dxa"/>
            <w:gridSpan w:val="2"/>
          </w:tcPr>
          <w:p w14:paraId="58A984C4" w14:textId="77777777" w:rsidR="00D9158E" w:rsidRPr="00DE4F03" w:rsidRDefault="00D9158E" w:rsidP="00DE4F03">
            <w:pPr>
              <w:pStyle w:val="TableParagraph"/>
              <w:spacing w:line="267" w:lineRule="exact"/>
              <w:ind w:left="720"/>
              <w:rPr>
                <w:rFonts w:ascii="Times New Roman" w:hAnsi="Times New Roman" w:cs="Times New Roman"/>
              </w:rPr>
            </w:pPr>
            <w:r>
              <w:t xml:space="preserve">Unit 1 </w:t>
            </w:r>
          </w:p>
          <w:p w14:paraId="7A573A73" w14:textId="489F2215" w:rsidR="00D9158E" w:rsidRPr="006C4F1F" w:rsidRDefault="00875F51" w:rsidP="00DE4F03">
            <w:pPr>
              <w:pStyle w:val="TableParagraph"/>
              <w:spacing w:line="267" w:lineRule="exact"/>
              <w:ind w:left="720"/>
              <w:rPr>
                <w:rFonts w:ascii="Times New Roman" w:hAnsi="Times New Roman" w:cs="Times New Roman"/>
              </w:rPr>
            </w:pPr>
            <w:r>
              <w:t>Text and Interpretation</w:t>
            </w:r>
          </w:p>
        </w:tc>
        <w:tc>
          <w:tcPr>
            <w:tcW w:w="4255" w:type="dxa"/>
            <w:gridSpan w:val="2"/>
          </w:tcPr>
          <w:p w14:paraId="7F6A5984" w14:textId="77777777" w:rsidR="00D9158E" w:rsidRPr="006C4F1F" w:rsidRDefault="00D9158E" w:rsidP="00DE4F03">
            <w:pPr>
              <w:pStyle w:val="TableParagraph"/>
              <w:rPr>
                <w:rFonts w:ascii="Times New Roman" w:hAnsi="Times New Roman" w:cs="Times New Roman"/>
              </w:rPr>
            </w:pPr>
          </w:p>
        </w:tc>
      </w:tr>
      <w:tr w:rsidR="00D9158E" w:rsidRPr="006C4F1F" w14:paraId="0BA099F9" w14:textId="77777777" w:rsidTr="00DE4F03">
        <w:trPr>
          <w:gridAfter w:val="1"/>
          <w:wAfter w:w="720" w:type="dxa"/>
          <w:trHeight w:val="839"/>
        </w:trPr>
        <w:tc>
          <w:tcPr>
            <w:tcW w:w="1527" w:type="dxa"/>
            <w:gridSpan w:val="2"/>
          </w:tcPr>
          <w:p w14:paraId="4781A90E" w14:textId="52782B6C" w:rsidR="00D9158E" w:rsidRPr="006C4F1F" w:rsidRDefault="00D9158E" w:rsidP="00DE4F03">
            <w:pPr>
              <w:pStyle w:val="TableParagraph"/>
              <w:spacing w:line="268" w:lineRule="exact"/>
              <w:ind w:left="107"/>
              <w:rPr>
                <w:rFonts w:ascii="Times New Roman" w:hAnsi="Times New Roman" w:cs="Times New Roman"/>
              </w:rPr>
            </w:pPr>
            <w:r>
              <w:rPr>
                <w:rFonts w:ascii="Times New Roman" w:hAnsi="Times New Roman" w:cs="Times New Roman"/>
              </w:rPr>
              <w:lastRenderedPageBreak/>
              <w:t xml:space="preserve">Week </w:t>
            </w:r>
            <w:r w:rsidR="00875F51">
              <w:rPr>
                <w:rFonts w:ascii="Times New Roman" w:hAnsi="Times New Roman" w:cs="Times New Roman"/>
              </w:rPr>
              <w:t>2</w:t>
            </w:r>
            <w:r>
              <w:rPr>
                <w:rFonts w:ascii="Times New Roman" w:hAnsi="Times New Roman" w:cs="Times New Roman"/>
              </w:rPr>
              <w:t>-6</w:t>
            </w:r>
          </w:p>
        </w:tc>
        <w:tc>
          <w:tcPr>
            <w:tcW w:w="4679" w:type="dxa"/>
            <w:gridSpan w:val="2"/>
          </w:tcPr>
          <w:p w14:paraId="0FFA0E98" w14:textId="77777777" w:rsidR="00875F51" w:rsidRPr="00875F51" w:rsidRDefault="00875F51" w:rsidP="00DE4F03">
            <w:pPr>
              <w:pStyle w:val="TableParagraph"/>
              <w:numPr>
                <w:ilvl w:val="0"/>
                <w:numId w:val="1"/>
              </w:numPr>
              <w:rPr>
                <w:rFonts w:ascii="Times New Roman" w:hAnsi="Times New Roman" w:cs="Times New Roman"/>
              </w:rPr>
            </w:pPr>
            <w:r>
              <w:t xml:space="preserve">Unit 2 </w:t>
            </w:r>
          </w:p>
          <w:p w14:paraId="54A3D067" w14:textId="77777777" w:rsidR="00875F51" w:rsidRPr="00875F51" w:rsidRDefault="00875F51" w:rsidP="00DE4F03">
            <w:pPr>
              <w:pStyle w:val="TableParagraph"/>
              <w:numPr>
                <w:ilvl w:val="0"/>
                <w:numId w:val="1"/>
              </w:numPr>
              <w:rPr>
                <w:rFonts w:ascii="Times New Roman" w:hAnsi="Times New Roman" w:cs="Times New Roman"/>
              </w:rPr>
            </w:pPr>
            <w:r>
              <w:t>Antiquity</w:t>
            </w:r>
          </w:p>
          <w:p w14:paraId="40721BD5" w14:textId="77777777" w:rsidR="00875F51" w:rsidRPr="00875F51" w:rsidRDefault="00875F51" w:rsidP="00DE4F03">
            <w:pPr>
              <w:pStyle w:val="TableParagraph"/>
              <w:numPr>
                <w:ilvl w:val="0"/>
                <w:numId w:val="1"/>
              </w:numPr>
              <w:rPr>
                <w:rFonts w:ascii="Times New Roman" w:hAnsi="Times New Roman" w:cs="Times New Roman"/>
              </w:rPr>
            </w:pPr>
            <w:r>
              <w:t xml:space="preserve"> Plato (2 weeks)</w:t>
            </w:r>
          </w:p>
          <w:p w14:paraId="1CB2734B" w14:textId="77777777" w:rsidR="00875F51" w:rsidRDefault="00875F51" w:rsidP="00875F51">
            <w:pPr>
              <w:pStyle w:val="TableParagraph"/>
              <w:ind w:left="720"/>
            </w:pPr>
            <w:r>
              <w:t xml:space="preserve"> Philosophy and Politics, Virtues, Justice, Philosopher King/Queen, Communism, Plato on Democracy, Women and Guardianship, Philosophic Education and Good </w:t>
            </w:r>
          </w:p>
          <w:p w14:paraId="16D3EAFB" w14:textId="77777777" w:rsidR="00875F51" w:rsidRDefault="00875F51" w:rsidP="00875F51">
            <w:pPr>
              <w:pStyle w:val="TableParagraph"/>
              <w:ind w:left="720"/>
            </w:pPr>
            <w:r>
              <w:t>Aristotle (2 weeks)</w:t>
            </w:r>
          </w:p>
          <w:p w14:paraId="3202042B" w14:textId="04FDC750" w:rsidR="00D9158E" w:rsidRPr="006C4F1F" w:rsidRDefault="00875F51" w:rsidP="00875F51">
            <w:pPr>
              <w:pStyle w:val="TableParagraph"/>
              <w:ind w:left="720"/>
              <w:rPr>
                <w:rFonts w:ascii="Times New Roman" w:hAnsi="Times New Roman" w:cs="Times New Roman"/>
              </w:rPr>
            </w:pPr>
            <w:r>
              <w:t xml:space="preserve"> Forms, Virtue, man as zoon politikon, Citizenship, Justice, State and Household, Classification of governments</w:t>
            </w:r>
          </w:p>
        </w:tc>
        <w:tc>
          <w:tcPr>
            <w:tcW w:w="4255" w:type="dxa"/>
            <w:gridSpan w:val="2"/>
          </w:tcPr>
          <w:p w14:paraId="1266C502" w14:textId="77777777" w:rsidR="00D9158E" w:rsidRPr="006C4F1F" w:rsidRDefault="00D9158E" w:rsidP="00DE4F03">
            <w:pPr>
              <w:pStyle w:val="TableParagraph"/>
              <w:rPr>
                <w:rFonts w:ascii="Times New Roman" w:hAnsi="Times New Roman" w:cs="Times New Roman"/>
              </w:rPr>
            </w:pPr>
            <w:r>
              <w:rPr>
                <w:rFonts w:ascii="Times New Roman" w:hAnsi="Times New Roman" w:cs="Times New Roman"/>
              </w:rPr>
              <w:t>Allocation of Assignment (September 2022)</w:t>
            </w:r>
          </w:p>
        </w:tc>
      </w:tr>
      <w:tr w:rsidR="00D9158E" w:rsidRPr="006C4F1F" w14:paraId="64FB4865" w14:textId="77777777" w:rsidTr="00DE4F03">
        <w:trPr>
          <w:gridAfter w:val="1"/>
          <w:wAfter w:w="720" w:type="dxa"/>
          <w:trHeight w:val="1021"/>
        </w:trPr>
        <w:tc>
          <w:tcPr>
            <w:tcW w:w="1527" w:type="dxa"/>
            <w:gridSpan w:val="2"/>
          </w:tcPr>
          <w:p w14:paraId="2B3F9A6F" w14:textId="5AEA6B62" w:rsidR="00D9158E" w:rsidRPr="006C4F1F" w:rsidRDefault="00D9158E" w:rsidP="00DE4F03">
            <w:pPr>
              <w:pStyle w:val="TableParagraph"/>
              <w:spacing w:line="268" w:lineRule="exact"/>
              <w:ind w:left="107"/>
              <w:rPr>
                <w:rFonts w:ascii="Times New Roman" w:hAnsi="Times New Roman" w:cs="Times New Roman"/>
              </w:rPr>
            </w:pPr>
            <w:r>
              <w:rPr>
                <w:rFonts w:ascii="Times New Roman" w:hAnsi="Times New Roman" w:cs="Times New Roman"/>
              </w:rPr>
              <w:t>Week 7</w:t>
            </w:r>
          </w:p>
        </w:tc>
        <w:tc>
          <w:tcPr>
            <w:tcW w:w="4679" w:type="dxa"/>
            <w:gridSpan w:val="2"/>
          </w:tcPr>
          <w:p w14:paraId="36D3F73E" w14:textId="77777777" w:rsidR="00875F51" w:rsidRDefault="00875F51" w:rsidP="00DE4F03">
            <w:pPr>
              <w:pStyle w:val="TableParagraph"/>
              <w:ind w:left="107"/>
            </w:pPr>
            <w:r>
              <w:t xml:space="preserve">Unit 3 </w:t>
            </w:r>
          </w:p>
          <w:p w14:paraId="0E03A76F" w14:textId="77777777" w:rsidR="00875F51" w:rsidRDefault="00875F51" w:rsidP="00DE4F03">
            <w:pPr>
              <w:pStyle w:val="TableParagraph"/>
              <w:ind w:left="107"/>
            </w:pPr>
            <w:r>
              <w:t xml:space="preserve">Interlude: </w:t>
            </w:r>
          </w:p>
          <w:p w14:paraId="1E40EBA0" w14:textId="77777777" w:rsidR="00875F51" w:rsidRDefault="00875F51" w:rsidP="00DE4F03">
            <w:pPr>
              <w:pStyle w:val="TableParagraph"/>
              <w:ind w:left="107"/>
            </w:pPr>
            <w:r>
              <w:t xml:space="preserve">Machiavelli (2 weeks) </w:t>
            </w:r>
          </w:p>
          <w:p w14:paraId="60D93452" w14:textId="3D3B127C" w:rsidR="00D9158E" w:rsidRPr="006C4F1F" w:rsidRDefault="00875F51" w:rsidP="00DE4F03">
            <w:pPr>
              <w:pStyle w:val="TableParagraph"/>
              <w:ind w:left="107"/>
              <w:rPr>
                <w:rFonts w:ascii="Times New Roman" w:hAnsi="Times New Roman" w:cs="Times New Roman"/>
              </w:rPr>
            </w:pPr>
            <w:r>
              <w:t>Vice and Virtue, Analyzing Power through Prince, Religion and morality, Republicanism, statecraft</w:t>
            </w:r>
          </w:p>
        </w:tc>
        <w:tc>
          <w:tcPr>
            <w:tcW w:w="4255" w:type="dxa"/>
            <w:gridSpan w:val="2"/>
          </w:tcPr>
          <w:p w14:paraId="07B92634" w14:textId="2B27C020" w:rsidR="00D9158E" w:rsidRPr="006C4F1F" w:rsidRDefault="00D9158E" w:rsidP="00DE4F03">
            <w:pPr>
              <w:pStyle w:val="TableParagraph"/>
              <w:spacing w:line="268" w:lineRule="exact"/>
              <w:rPr>
                <w:rFonts w:ascii="Times New Roman" w:hAnsi="Times New Roman" w:cs="Times New Roman"/>
              </w:rPr>
            </w:pPr>
            <w:r>
              <w:rPr>
                <w:rFonts w:ascii="Times New Roman" w:hAnsi="Times New Roman" w:cs="Times New Roman"/>
              </w:rPr>
              <w:t xml:space="preserve">Test on  </w:t>
            </w:r>
            <w:r w:rsidR="00875F51">
              <w:rPr>
                <w:rFonts w:ascii="Times New Roman" w:hAnsi="Times New Roman" w:cs="Times New Roman"/>
              </w:rPr>
              <w:t xml:space="preserve">Aristotle/Machiavelli </w:t>
            </w:r>
            <w:r>
              <w:rPr>
                <w:rFonts w:ascii="Times New Roman" w:hAnsi="Times New Roman" w:cs="Times New Roman"/>
              </w:rPr>
              <w:t>(October 2022)</w:t>
            </w:r>
          </w:p>
        </w:tc>
      </w:tr>
      <w:tr w:rsidR="00875F51" w:rsidRPr="006C4F1F" w14:paraId="61DFA631" w14:textId="77777777" w:rsidTr="00DE4F03">
        <w:trPr>
          <w:gridAfter w:val="1"/>
          <w:wAfter w:w="720" w:type="dxa"/>
          <w:trHeight w:val="1021"/>
        </w:trPr>
        <w:tc>
          <w:tcPr>
            <w:tcW w:w="1527" w:type="dxa"/>
            <w:gridSpan w:val="2"/>
          </w:tcPr>
          <w:p w14:paraId="17152AAD" w14:textId="07F8CF0E" w:rsidR="00875F51" w:rsidRDefault="00875F51" w:rsidP="00875F51">
            <w:pPr>
              <w:pStyle w:val="TableParagraph"/>
              <w:spacing w:line="268" w:lineRule="exact"/>
              <w:ind w:left="107"/>
              <w:rPr>
                <w:rFonts w:ascii="Times New Roman" w:hAnsi="Times New Roman" w:cs="Times New Roman"/>
              </w:rPr>
            </w:pPr>
            <w:r>
              <w:rPr>
                <w:rFonts w:ascii="Times New Roman" w:hAnsi="Times New Roman" w:cs="Times New Roman"/>
              </w:rPr>
              <w:t>Week 8-10</w:t>
            </w:r>
          </w:p>
        </w:tc>
        <w:tc>
          <w:tcPr>
            <w:tcW w:w="4679" w:type="dxa"/>
            <w:gridSpan w:val="2"/>
          </w:tcPr>
          <w:p w14:paraId="27108B10" w14:textId="77777777" w:rsidR="00875F51" w:rsidRDefault="00875F51" w:rsidP="00875F51">
            <w:pPr>
              <w:spacing w:line="360" w:lineRule="auto"/>
              <w:ind w:firstLine="720"/>
              <w:jc w:val="both"/>
            </w:pPr>
            <w:r w:rsidRPr="006B1A70">
              <w:t xml:space="preserve">Unit 4 </w:t>
            </w:r>
          </w:p>
          <w:p w14:paraId="4AA01E99" w14:textId="77777777" w:rsidR="00875F51" w:rsidRDefault="00875F51" w:rsidP="00875F51">
            <w:pPr>
              <w:spacing w:line="360" w:lineRule="auto"/>
              <w:ind w:firstLine="720"/>
              <w:jc w:val="both"/>
            </w:pPr>
            <w:r w:rsidRPr="006B1A70">
              <w:t xml:space="preserve">Possessive Individualism </w:t>
            </w:r>
          </w:p>
          <w:p w14:paraId="2ECED5FD" w14:textId="07E67774" w:rsidR="00875F51" w:rsidRPr="00B02E27" w:rsidRDefault="00875F51" w:rsidP="00875F51">
            <w:pPr>
              <w:spacing w:line="360" w:lineRule="auto"/>
              <w:ind w:firstLine="720"/>
              <w:jc w:val="both"/>
              <w:rPr>
                <w:rFonts w:ascii="Times New Roman" w:hAnsi="Times New Roman" w:cs="Times New Roman"/>
                <w:sz w:val="24"/>
                <w:szCs w:val="24"/>
              </w:rPr>
            </w:pPr>
            <w:r w:rsidRPr="006B1A70">
              <w:t xml:space="preserve">Hobbes (2 weeks) Human nature, State of Nature, Social Contract and role of consent, State and sovereignty </w:t>
            </w:r>
          </w:p>
        </w:tc>
        <w:tc>
          <w:tcPr>
            <w:tcW w:w="4255" w:type="dxa"/>
            <w:gridSpan w:val="2"/>
          </w:tcPr>
          <w:p w14:paraId="4FF4153D" w14:textId="77777777" w:rsidR="00875F51" w:rsidRDefault="00875F51" w:rsidP="00875F51">
            <w:pPr>
              <w:pStyle w:val="TableParagraph"/>
              <w:spacing w:line="268" w:lineRule="exact"/>
              <w:rPr>
                <w:rFonts w:ascii="Times New Roman" w:hAnsi="Times New Roman" w:cs="Times New Roman"/>
              </w:rPr>
            </w:pPr>
            <w:r>
              <w:rPr>
                <w:rFonts w:ascii="Times New Roman" w:hAnsi="Times New Roman" w:cs="Times New Roman"/>
              </w:rPr>
              <w:t>Presentation  Schedule(November2022)</w:t>
            </w:r>
          </w:p>
        </w:tc>
      </w:tr>
      <w:tr w:rsidR="00875F51" w:rsidRPr="006C4F1F" w14:paraId="6A7F3F05" w14:textId="77777777" w:rsidTr="00DE4F03">
        <w:trPr>
          <w:gridAfter w:val="1"/>
          <w:wAfter w:w="720" w:type="dxa"/>
          <w:trHeight w:val="1021"/>
        </w:trPr>
        <w:tc>
          <w:tcPr>
            <w:tcW w:w="1527" w:type="dxa"/>
            <w:gridSpan w:val="2"/>
          </w:tcPr>
          <w:p w14:paraId="5BF78841" w14:textId="77777777" w:rsidR="00875F51" w:rsidRDefault="00875F51" w:rsidP="00875F51">
            <w:pPr>
              <w:pStyle w:val="TableParagraph"/>
              <w:spacing w:line="268" w:lineRule="exact"/>
              <w:ind w:left="107"/>
              <w:rPr>
                <w:rFonts w:ascii="Times New Roman" w:hAnsi="Times New Roman" w:cs="Times New Roman"/>
              </w:rPr>
            </w:pPr>
            <w:r>
              <w:rPr>
                <w:rFonts w:ascii="Times New Roman" w:hAnsi="Times New Roman" w:cs="Times New Roman"/>
              </w:rPr>
              <w:t>Week 11-13</w:t>
            </w:r>
          </w:p>
        </w:tc>
        <w:tc>
          <w:tcPr>
            <w:tcW w:w="4679" w:type="dxa"/>
            <w:gridSpan w:val="2"/>
          </w:tcPr>
          <w:p w14:paraId="676B121B" w14:textId="77777777" w:rsidR="00875F51" w:rsidRDefault="00875F51" w:rsidP="00875F51">
            <w:pPr>
              <w:spacing w:line="360" w:lineRule="auto"/>
              <w:ind w:firstLine="720"/>
              <w:jc w:val="both"/>
            </w:pPr>
            <w:r>
              <w:t xml:space="preserve">Locke (2 weeks) </w:t>
            </w:r>
          </w:p>
          <w:p w14:paraId="3D616A11" w14:textId="6F21313E" w:rsidR="00875F51" w:rsidRPr="00B02E27" w:rsidRDefault="00875F51" w:rsidP="00875F51">
            <w:pPr>
              <w:spacing w:line="360" w:lineRule="auto"/>
              <w:ind w:firstLine="720"/>
              <w:jc w:val="both"/>
              <w:rPr>
                <w:rFonts w:ascii="Times New Roman" w:hAnsi="Times New Roman" w:cs="Times New Roman"/>
                <w:sz w:val="24"/>
                <w:szCs w:val="24"/>
              </w:rPr>
            </w:pPr>
            <w:r>
              <w:t>Laws of Nature, Natural Rights, Justification of Property, Right to Dissent</w:t>
            </w:r>
          </w:p>
        </w:tc>
        <w:tc>
          <w:tcPr>
            <w:tcW w:w="4255" w:type="dxa"/>
            <w:gridSpan w:val="2"/>
          </w:tcPr>
          <w:p w14:paraId="5D2EE11F" w14:textId="77777777" w:rsidR="00875F51" w:rsidRDefault="00875F51" w:rsidP="00875F51">
            <w:pPr>
              <w:pStyle w:val="TableParagraph"/>
              <w:spacing w:line="268" w:lineRule="exact"/>
              <w:rPr>
                <w:rFonts w:ascii="Times New Roman" w:hAnsi="Times New Roman" w:cs="Times New Roman"/>
              </w:rPr>
            </w:pPr>
          </w:p>
        </w:tc>
      </w:tr>
      <w:tr w:rsidR="00D9158E" w:rsidRPr="006C4F1F" w14:paraId="14EAFF53" w14:textId="77777777" w:rsidTr="00DE4F03">
        <w:trPr>
          <w:trHeight w:val="2891"/>
        </w:trPr>
        <w:tc>
          <w:tcPr>
            <w:tcW w:w="10461" w:type="dxa"/>
            <w:gridSpan w:val="6"/>
          </w:tcPr>
          <w:p w14:paraId="2EA19E13" w14:textId="77777777" w:rsidR="00D9158E" w:rsidRPr="006C4F1F" w:rsidRDefault="00D9158E" w:rsidP="00DE4F03">
            <w:pPr>
              <w:pStyle w:val="TableParagraph"/>
              <w:rPr>
                <w:rFonts w:ascii="Times New Roman" w:hAnsi="Times New Roman" w:cs="Times New Roman"/>
                <w:b/>
                <w:sz w:val="28"/>
              </w:rPr>
            </w:pPr>
          </w:p>
          <w:p w14:paraId="093A1107" w14:textId="77777777" w:rsidR="00D9158E" w:rsidRPr="006C4F1F" w:rsidRDefault="00D9158E" w:rsidP="00DE4F03">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13ABF005" w14:textId="77777777" w:rsidR="00D9158E" w:rsidRPr="006C4F1F" w:rsidRDefault="00D9158E" w:rsidP="00DE4F03">
            <w:pPr>
              <w:pStyle w:val="TableParagraph"/>
              <w:spacing w:before="10"/>
              <w:rPr>
                <w:rFonts w:ascii="Times New Roman" w:hAnsi="Times New Roman" w:cs="Times New Roman"/>
                <w:b/>
                <w:sz w:val="27"/>
              </w:rPr>
            </w:pPr>
          </w:p>
          <w:p w14:paraId="2DA3103A" w14:textId="77777777" w:rsidR="00875F51" w:rsidRDefault="00875F51" w:rsidP="00DE4F03">
            <w:pPr>
              <w:pStyle w:val="TableParagraph"/>
            </w:pPr>
            <w:r>
              <w:t xml:space="preserve">J. Coleman, (2000) ‘Introduction’, in A History of Political Thought: From Ancient Greece to Early Christianity, Oxford: Blackwell Publishers, pp. 1-20. </w:t>
            </w:r>
          </w:p>
          <w:p w14:paraId="48799ACE" w14:textId="77777777" w:rsidR="00875F51" w:rsidRDefault="00875F51" w:rsidP="00DE4F03">
            <w:pPr>
              <w:pStyle w:val="TableParagraph"/>
            </w:pPr>
            <w:r>
              <w:t xml:space="preserve">Q. Skinner, (2010) ‘Preface’, in The Foundations of Modern Political Thought Volume I, Cambridge: Cambridge University Press pp. ix-xv. </w:t>
            </w:r>
          </w:p>
          <w:p w14:paraId="0B2E4467" w14:textId="77777777" w:rsidR="00875F51" w:rsidRDefault="00875F51" w:rsidP="00DE4F03">
            <w:pPr>
              <w:pStyle w:val="TableParagraph"/>
            </w:pPr>
            <w:r>
              <w:t xml:space="preserve">S. Okin, (1992) ‘Philosopher Queens and Private Wives’, in S. Okin Women in Western Political Thought, Princeton: Princeton University Press, pp. 28-50 </w:t>
            </w:r>
          </w:p>
          <w:p w14:paraId="4E3152E5" w14:textId="77777777" w:rsidR="00875F51" w:rsidRDefault="00875F51" w:rsidP="00DE4F03">
            <w:pPr>
              <w:pStyle w:val="TableParagraph"/>
            </w:pPr>
            <w:r>
              <w:t xml:space="preserve">R. Kraut, (1996) ‘The Defence of Justice in Plato's Republic’, in R. Kraut (ed.) The Cambridge Companion to Plato. Cambridge: Cambridge University Press, pp. 311-337 </w:t>
            </w:r>
          </w:p>
          <w:p w14:paraId="7A0F2BF8" w14:textId="77777777" w:rsidR="00875F51" w:rsidRDefault="00875F51" w:rsidP="00DE4F03">
            <w:pPr>
              <w:pStyle w:val="TableParagraph"/>
            </w:pPr>
            <w:r>
              <w:t xml:space="preserve">T. Saunders, (1996) ‘Plato's Later Political Thought’, in R. Kraut (ed.) The 77 Cambridge Companion to Plato. Cambridge: Cambridge University Press, pp. 464-492. </w:t>
            </w:r>
          </w:p>
          <w:p w14:paraId="0A974CFC" w14:textId="77777777" w:rsidR="00875F51" w:rsidRDefault="00875F51" w:rsidP="00DE4F03">
            <w:pPr>
              <w:pStyle w:val="TableParagraph"/>
            </w:pPr>
            <w:r>
              <w:t xml:space="preserve">J. Coleman, (2000) ‘Aristotle’, in J. Coleman A History of Political Thought: From Ancient Greece to Early Christianity, Oxford: Blackwell Publishers, pp.120-186 </w:t>
            </w:r>
          </w:p>
          <w:p w14:paraId="2FDFD6C7" w14:textId="77777777" w:rsidR="00875F51" w:rsidRDefault="00875F51" w:rsidP="00DE4F03">
            <w:pPr>
              <w:pStyle w:val="TableParagraph"/>
            </w:pPr>
            <w:r>
              <w:t xml:space="preserve">D. Hutchinson, (1995) ‘Ethics’, in J. Barnes, (ed.), The Cambridge Companion to Aristotle Cambridge: Cambridge University Press, pp. 195-232. </w:t>
            </w:r>
          </w:p>
          <w:p w14:paraId="500B5534" w14:textId="77777777" w:rsidR="00875F51" w:rsidRDefault="00875F51" w:rsidP="00DE4F03">
            <w:pPr>
              <w:pStyle w:val="TableParagraph"/>
            </w:pPr>
            <w:r>
              <w:t>I. Hampsher-Monk, (2001) ‘Thomas Hobbes’, in A History of Modern Political Thought: Major Political Thinkers from Hobbes to Marx, Oxford: Blackwell Publishers, pp. 1-67.</w:t>
            </w:r>
          </w:p>
          <w:p w14:paraId="27309FDF" w14:textId="77777777" w:rsidR="00875F51" w:rsidRDefault="00875F51" w:rsidP="00DE4F03">
            <w:pPr>
              <w:pStyle w:val="TableParagraph"/>
            </w:pPr>
            <w:r>
              <w:t xml:space="preserve"> A. Ryan, (1996) ‘Hobbes's political philosophy’, in T. Sorell, (ed.) Cambridge Companion to Hobbes. Cambridge: Cambridge University Press, pp. 208-245. </w:t>
            </w:r>
          </w:p>
          <w:p w14:paraId="1FC1A020" w14:textId="77777777" w:rsidR="00875F51" w:rsidRDefault="00875F51" w:rsidP="00DE4F03">
            <w:pPr>
              <w:pStyle w:val="TableParagraph"/>
            </w:pPr>
            <w:r>
              <w:t>R. Ashcraft, (1999) ‘Locke's Political Philosophy’, in V. Chappell (ed.) The Cambridge Companion to Locke, Cambridge. Cambridge University Press, pp. 226-251.</w:t>
            </w:r>
          </w:p>
          <w:p w14:paraId="4F8B6AA7" w14:textId="77777777" w:rsidR="00875F51" w:rsidRDefault="00875F51" w:rsidP="00DE4F03">
            <w:pPr>
              <w:pStyle w:val="TableParagraph"/>
            </w:pPr>
            <w:r>
              <w:t xml:space="preserve"> I. Hampsher-Monk, (2001) A History of Modern Political Thought: Major Political Thinkers from Hobbes to Marx, Oxford: Blackwell Publishers, pp. 69-116 </w:t>
            </w:r>
          </w:p>
          <w:p w14:paraId="1219A187" w14:textId="77777777" w:rsidR="00875F51" w:rsidRDefault="00875F51" w:rsidP="00DE4F03">
            <w:pPr>
              <w:pStyle w:val="TableParagraph"/>
            </w:pPr>
            <w:r>
              <w:t xml:space="preserve">Readings in Hindi </w:t>
            </w:r>
          </w:p>
          <w:p w14:paraId="1A1442BE" w14:textId="77777777" w:rsidR="00875F51" w:rsidRDefault="00875F51" w:rsidP="00DE4F03">
            <w:pPr>
              <w:pStyle w:val="TableParagraph"/>
            </w:pPr>
            <w:r>
              <w:rPr>
                <w:rFonts w:cs="Mangal"/>
                <w:cs/>
                <w:lang w:bidi="hi-IN"/>
              </w:rPr>
              <w:t>सी. एल. वेपर (</w:t>
            </w:r>
            <w:r>
              <w:t xml:space="preserve">1954), </w:t>
            </w:r>
            <w:r>
              <w:rPr>
                <w:rFonts w:cs="Mangal"/>
                <w:cs/>
                <w:lang w:bidi="hi-IN"/>
              </w:rPr>
              <w:t>राज दशरन का साधयन</w:t>
            </w:r>
            <w:r>
              <w:t xml:space="preserve">, </w:t>
            </w:r>
            <w:r>
              <w:rPr>
                <w:rFonts w:cs="Mangal"/>
                <w:cs/>
                <w:lang w:bidi="hi-IN"/>
              </w:rPr>
              <w:t>इलाहबाद: िकताब महल.</w:t>
            </w:r>
            <w:r>
              <w:t xml:space="preserve"> </w:t>
            </w:r>
          </w:p>
          <w:p w14:paraId="63C495D3" w14:textId="7C566958" w:rsidR="00D9158E" w:rsidRDefault="00875F51" w:rsidP="00DE4F03">
            <w:pPr>
              <w:pStyle w:val="TableParagraph"/>
              <w:rPr>
                <w:rFonts w:ascii="Times New Roman" w:hAnsi="Times New Roman" w:cs="Times New Roman"/>
                <w:b/>
                <w:sz w:val="24"/>
              </w:rPr>
            </w:pPr>
            <w:r>
              <w:rPr>
                <w:rFonts w:cs="Mangal"/>
                <w:cs/>
                <w:lang w:bidi="hi-IN"/>
              </w:rPr>
              <w:t>जे. पी. सूद (</w:t>
            </w:r>
            <w:r>
              <w:t xml:space="preserve">1969), </w:t>
            </w:r>
            <w:r>
              <w:rPr>
                <w:rFonts w:cs="Mangal"/>
                <w:cs/>
                <w:lang w:bidi="hi-IN"/>
              </w:rPr>
              <w:t xml:space="preserve">पाशात राजनीितक िचं तन </w:t>
            </w:r>
            <w:r>
              <w:t xml:space="preserve">, </w:t>
            </w:r>
            <w:r>
              <w:rPr>
                <w:rFonts w:cs="Mangal"/>
                <w:cs/>
                <w:lang w:bidi="hi-IN"/>
              </w:rPr>
              <w:t>जय पकाश नाथ और कं पन</w:t>
            </w:r>
          </w:p>
          <w:p w14:paraId="07B4A46F" w14:textId="77777777" w:rsidR="00D9158E" w:rsidRDefault="00D9158E" w:rsidP="00DE4F03">
            <w:pPr>
              <w:pStyle w:val="TableParagraph"/>
              <w:rPr>
                <w:rFonts w:ascii="Times New Roman" w:hAnsi="Times New Roman" w:cs="Times New Roman"/>
                <w:b/>
                <w:sz w:val="24"/>
              </w:rPr>
            </w:pPr>
          </w:p>
          <w:p w14:paraId="3814F591" w14:textId="77777777" w:rsidR="00D9158E" w:rsidRPr="006C4F1F" w:rsidRDefault="00D9158E" w:rsidP="00DE4F03">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171D7AD8" w14:textId="77777777" w:rsidR="00D9158E" w:rsidRPr="006C4F1F" w:rsidRDefault="00D9158E" w:rsidP="00DE4F03">
            <w:pPr>
              <w:pStyle w:val="TableParagraph"/>
              <w:spacing w:before="11"/>
              <w:rPr>
                <w:rFonts w:ascii="Times New Roman" w:hAnsi="Times New Roman" w:cs="Times New Roman"/>
                <w:b/>
                <w:sz w:val="21"/>
              </w:rPr>
            </w:pPr>
          </w:p>
          <w:p w14:paraId="60FE68AA" w14:textId="77777777" w:rsidR="00D9158E" w:rsidRPr="006C4F1F" w:rsidRDefault="00D9158E" w:rsidP="00DE4F03">
            <w:pPr>
              <w:pStyle w:val="TableParagraph"/>
              <w:ind w:left="468"/>
              <w:rPr>
                <w:rFonts w:ascii="Times New Roman" w:hAnsi="Times New Roman" w:cs="Times New Roman"/>
              </w:rPr>
            </w:pPr>
            <w:r w:rsidRPr="006C4F1F">
              <w:rPr>
                <w:rFonts w:ascii="Times New Roman" w:hAnsi="Times New Roman" w:cs="Times New Roman"/>
              </w:rPr>
              <w:t>1.</w:t>
            </w:r>
          </w:p>
        </w:tc>
        <w:tc>
          <w:tcPr>
            <w:tcW w:w="720" w:type="dxa"/>
          </w:tcPr>
          <w:p w14:paraId="1B022471" w14:textId="0B76BC4E" w:rsidR="00D9158E" w:rsidRPr="006C4F1F" w:rsidRDefault="00875F51">
            <w:pPr>
              <w:widowControl/>
              <w:autoSpaceDE/>
              <w:autoSpaceDN/>
              <w:spacing w:after="160" w:line="259" w:lineRule="auto"/>
            </w:pPr>
            <w:r>
              <w:t xml:space="preserve">J. Coleman, (2000) ‘Introduction’, in A History of Political Thought: From Ancient Greece to Early Christianity, Oxford: Blackwell Publishers, pp. 1-20. Q. Skinner, (2010) ‘Preface’, in The Foundations of Modern Political Thought Volume I, Cambridge: Cambridge University Press pp. ix-xv. S. Okin, (1992) ‘Philosopher Queens and Private Wives’, in S. Okin Women in Western Political Thought, Princeton: Princeton University Press, pp. 28-50 R. Kraut, (1996) ‘The Defence of Justice in Plato's Republic’, in R. Kraut (ed.) The Cambridge Companion to Plato. Cambridge: Cambridge University Press, pp. 311-337 T. Saunders, (1996) ‘Plato's Later Political Thought’, in R. Kraut (ed.) The 77 Cambridge Companion to Plato. Cambridge: Cambridge University Press, pp. 464-492. J. Coleman, (2000) ‘Aristotle’, in J. Coleman A History of Political Thought: From Ancient Greece to Early Christianity, Oxford: Blackwell Publishers, pp.120-186 D. Hutchinson, (1995) ‘Ethics’, in J. Barnes, (ed.), The Cambridge Companion to Aristotle Cambridge: Cambridge University Press, pp. 195-232. I. Hampsher-Monk, (2001) ‘Thomas Hobbes’, in A History of Modern Political Thought: Major Political Thinkers from Hobbes to Marx, Oxford: Blackwell Publishers, pp. 1-67. A. Ryan, (1996) ‘Hobbes's political philosophy’, in T. Sorell, (ed.) Cambridge Companion to Hobbes. Cambridge: Cambridge University Press, pp. 208-245. R. Ashcraft, (1999) ‘Locke's Political Philosophy’, in V. Chappell (ed.) The Cambridge Companion to Locke, Cambridge. Cambridge University Press, pp. 226-251. I. Hampsher-Monk, (2001) A History of Modern Political Thought: Major Political Thinkers from Hobbes to Marx, Oxford: Blackwell Publishers, pp. 69-116 Readings in Hindi </w:t>
            </w:r>
            <w:r>
              <w:rPr>
                <w:rFonts w:cs="Mangal"/>
                <w:cs/>
                <w:lang w:bidi="hi-IN"/>
              </w:rPr>
              <w:t>सी. एल. वेपर (</w:t>
            </w:r>
            <w:r>
              <w:t xml:space="preserve">1954), </w:t>
            </w:r>
            <w:r>
              <w:rPr>
                <w:rFonts w:cs="Mangal"/>
                <w:cs/>
                <w:lang w:bidi="hi-IN"/>
              </w:rPr>
              <w:t>राज दशरन का साधयन</w:t>
            </w:r>
            <w:r>
              <w:t xml:space="preserve">, </w:t>
            </w:r>
            <w:r>
              <w:rPr>
                <w:rFonts w:cs="Mangal"/>
                <w:cs/>
                <w:lang w:bidi="hi-IN"/>
              </w:rPr>
              <w:t>इलाहबाद: िकताब महल.</w:t>
            </w:r>
            <w:r>
              <w:t xml:space="preserve"> </w:t>
            </w:r>
            <w:r>
              <w:rPr>
                <w:rFonts w:cs="Mangal"/>
                <w:cs/>
                <w:lang w:bidi="hi-IN"/>
              </w:rPr>
              <w:t>जे. पी. सूद (</w:t>
            </w:r>
            <w:r>
              <w:t xml:space="preserve">1969), </w:t>
            </w:r>
            <w:r>
              <w:rPr>
                <w:rFonts w:cs="Mangal"/>
                <w:cs/>
                <w:lang w:bidi="hi-IN"/>
              </w:rPr>
              <w:t xml:space="preserve">पाशात राजनीितक िचं तन </w:t>
            </w:r>
            <w:r>
              <w:t xml:space="preserve">, </w:t>
            </w:r>
            <w:r>
              <w:rPr>
                <w:rFonts w:cs="Mangal"/>
                <w:cs/>
                <w:lang w:bidi="hi-IN"/>
              </w:rPr>
              <w:t>जय पकाश नाथ और कं पनी.</w:t>
            </w:r>
          </w:p>
        </w:tc>
      </w:tr>
      <w:tr w:rsidR="00D9158E" w:rsidRPr="006C4F1F" w14:paraId="730F4583" w14:textId="77777777" w:rsidTr="00DE4F03">
        <w:trPr>
          <w:gridAfter w:val="1"/>
          <w:wAfter w:w="720" w:type="dxa"/>
          <w:trHeight w:val="1074"/>
        </w:trPr>
        <w:tc>
          <w:tcPr>
            <w:tcW w:w="1527" w:type="dxa"/>
            <w:gridSpan w:val="2"/>
          </w:tcPr>
          <w:p w14:paraId="3C3CBEFE" w14:textId="77777777" w:rsidR="00D9158E" w:rsidRPr="006C4F1F" w:rsidRDefault="00D9158E" w:rsidP="00DE4F03">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0177FC1B" w14:textId="77777777" w:rsidR="00D9158E" w:rsidRPr="006C4F1F" w:rsidRDefault="00D9158E" w:rsidP="00DE4F03">
            <w:pPr>
              <w:pStyle w:val="TableParagraph"/>
              <w:ind w:left="107" w:right="4209"/>
              <w:rPr>
                <w:rFonts w:ascii="Times New Roman" w:hAnsi="Times New Roman" w:cs="Times New Roman"/>
                <w:sz w:val="21"/>
              </w:rPr>
            </w:pPr>
          </w:p>
        </w:tc>
      </w:tr>
      <w:tr w:rsidR="00D9158E" w:rsidRPr="006C4F1F" w14:paraId="0ADEB339" w14:textId="77777777" w:rsidTr="00DE4F03">
        <w:trPr>
          <w:gridAfter w:val="1"/>
          <w:wAfter w:w="720" w:type="dxa"/>
          <w:trHeight w:val="1881"/>
        </w:trPr>
        <w:tc>
          <w:tcPr>
            <w:tcW w:w="1527" w:type="dxa"/>
            <w:gridSpan w:val="2"/>
          </w:tcPr>
          <w:p w14:paraId="2BEAAB27" w14:textId="77777777" w:rsidR="00D9158E" w:rsidRPr="006C4F1F" w:rsidRDefault="00D9158E" w:rsidP="00DE4F03">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64B4C039" w14:textId="77777777" w:rsidR="00D9158E" w:rsidRPr="006C4F1F" w:rsidRDefault="00D9158E" w:rsidP="00DE4F03">
            <w:pPr>
              <w:pStyle w:val="TableParagraph"/>
              <w:rPr>
                <w:rFonts w:ascii="Times New Roman" w:hAnsi="Times New Roman" w:cs="Times New Roman"/>
                <w:b/>
                <w:sz w:val="24"/>
              </w:rPr>
            </w:pPr>
          </w:p>
          <w:p w14:paraId="053F285F" w14:textId="77777777" w:rsidR="00D9158E" w:rsidRPr="006C4F1F" w:rsidRDefault="00D9158E" w:rsidP="00DE4F03">
            <w:pPr>
              <w:pStyle w:val="TableParagraph"/>
              <w:spacing w:before="11"/>
              <w:rPr>
                <w:rFonts w:ascii="Times New Roman" w:hAnsi="Times New Roman" w:cs="Times New Roman"/>
                <w:b/>
                <w:sz w:val="19"/>
              </w:rPr>
            </w:pPr>
          </w:p>
          <w:p w14:paraId="62FC79EF" w14:textId="77777777" w:rsidR="00D9158E" w:rsidRPr="006C4F1F" w:rsidRDefault="00D9158E" w:rsidP="00DE4F03">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1C8E4CAE" w14:textId="77777777" w:rsidR="00D9158E" w:rsidRPr="006C4F1F" w:rsidRDefault="00D9158E" w:rsidP="00D9158E">
      <w:pPr>
        <w:pStyle w:val="BodyText"/>
        <w:rPr>
          <w:rFonts w:ascii="Times New Roman" w:hAnsi="Times New Roman" w:cs="Times New Roman"/>
          <w:b w:val="0"/>
          <w:sz w:val="20"/>
        </w:rPr>
      </w:pPr>
    </w:p>
    <w:p w14:paraId="1A2060D1" w14:textId="77777777" w:rsidR="00D9158E" w:rsidRDefault="00D9158E" w:rsidP="00D9158E"/>
    <w:p w14:paraId="4438EE11" w14:textId="77777777" w:rsidR="00902FE4" w:rsidRDefault="00902FE4"/>
    <w:sectPr w:rsidR="00902FE4"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574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8E"/>
    <w:rsid w:val="00515934"/>
    <w:rsid w:val="0057343C"/>
    <w:rsid w:val="00875F51"/>
    <w:rsid w:val="00902FE4"/>
    <w:rsid w:val="00D915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659C"/>
  <w15:chartTrackingRefBased/>
  <w15:docId w15:val="{230843E4-1D8A-4161-9576-5C10517B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8E"/>
    <w:pPr>
      <w:widowControl w:val="0"/>
      <w:autoSpaceDE w:val="0"/>
      <w:autoSpaceDN w:val="0"/>
      <w:spacing w:after="0" w:line="240" w:lineRule="auto"/>
    </w:pPr>
    <w:rPr>
      <w:rFonts w:ascii="Calibri" w:eastAsia="Calibri" w:hAnsi="Calibri" w:cs="Calibri"/>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158E"/>
    <w:rPr>
      <w:b/>
      <w:bCs/>
      <w:sz w:val="32"/>
      <w:szCs w:val="32"/>
    </w:rPr>
  </w:style>
  <w:style w:type="character" w:customStyle="1" w:styleId="BodyTextChar">
    <w:name w:val="Body Text Char"/>
    <w:basedOn w:val="DefaultParagraphFont"/>
    <w:link w:val="BodyText"/>
    <w:uiPriority w:val="1"/>
    <w:rsid w:val="00D9158E"/>
    <w:rPr>
      <w:rFonts w:ascii="Calibri" w:eastAsia="Calibri" w:hAnsi="Calibri" w:cs="Calibri"/>
      <w:b/>
      <w:bCs/>
      <w:kern w:val="0"/>
      <w:sz w:val="32"/>
      <w:szCs w:val="32"/>
      <w:lang w:val="en-US"/>
    </w:rPr>
  </w:style>
  <w:style w:type="paragraph" w:customStyle="1" w:styleId="TableParagraph">
    <w:name w:val="Table Paragraph"/>
    <w:basedOn w:val="Normal"/>
    <w:uiPriority w:val="1"/>
    <w:qFormat/>
    <w:rsid w:val="00D9158E"/>
  </w:style>
  <w:style w:type="character" w:styleId="Hyperlink">
    <w:name w:val="Hyperlink"/>
    <w:basedOn w:val="DefaultParagraphFont"/>
    <w:uiPriority w:val="99"/>
    <w:unhideWhenUsed/>
    <w:rsid w:val="00D91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Arora</dc:creator>
  <cp:keywords/>
  <dc:description/>
  <cp:lastModifiedBy>Anu Arora</cp:lastModifiedBy>
  <cp:revision>2</cp:revision>
  <dcterms:created xsi:type="dcterms:W3CDTF">2023-12-03T08:09:00Z</dcterms:created>
  <dcterms:modified xsi:type="dcterms:W3CDTF">2023-12-06T13:20:00Z</dcterms:modified>
</cp:coreProperties>
</file>